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8D3" w:rsidRDefault="00E728D3" w:rsidP="00E728D3">
      <w:pPr>
        <w:jc w:val="both"/>
        <w:rPr>
          <w:i/>
        </w:rPr>
      </w:pPr>
      <w:r w:rsidRPr="002D0C35">
        <w:rPr>
          <w:i/>
        </w:rPr>
        <w:t xml:space="preserve">Załącznik nr 1 – </w:t>
      </w:r>
      <w:r>
        <w:rPr>
          <w:i/>
        </w:rPr>
        <w:t>Modele Rozliczeń Finansowych</w:t>
      </w:r>
    </w:p>
    <w:p w:rsidR="00E728D3" w:rsidRDefault="00E728D3" w:rsidP="00E728D3">
      <w:pPr>
        <w:jc w:val="both"/>
      </w:pPr>
    </w:p>
    <w:p w:rsidR="00E728D3" w:rsidRDefault="00E728D3" w:rsidP="00E728D3">
      <w:pPr>
        <w:jc w:val="both"/>
      </w:pPr>
    </w:p>
    <w:p w:rsidR="00E728D3" w:rsidRDefault="00E728D3" w:rsidP="00E728D3">
      <w:pPr>
        <w:jc w:val="both"/>
      </w:pPr>
      <w:bookmarkStart w:id="0" w:name="_GoBack"/>
      <w:bookmarkEnd w:id="0"/>
    </w:p>
    <w:p w:rsidR="00E728D3" w:rsidRDefault="00E728D3" w:rsidP="00E728D3">
      <w:pPr>
        <w:jc w:val="both"/>
      </w:pPr>
      <w:r>
        <w:t>Zasady rozliczeń finansowych:</w:t>
      </w:r>
    </w:p>
    <w:p w:rsidR="00E728D3" w:rsidRDefault="00E728D3" w:rsidP="00E728D3">
      <w:pPr>
        <w:jc w:val="both"/>
      </w:pPr>
    </w:p>
    <w:p w:rsidR="00E728D3" w:rsidRDefault="00E728D3" w:rsidP="00E728D3">
      <w:pPr>
        <w:numPr>
          <w:ilvl w:val="0"/>
          <w:numId w:val="1"/>
        </w:numPr>
        <w:jc w:val="both"/>
      </w:pPr>
      <w:r>
        <w:t>Produkty sprzedawane przez ETISOFT są oferowane Dystrybutorowi jako:</w:t>
      </w:r>
    </w:p>
    <w:p w:rsidR="00E728D3" w:rsidRDefault="00E728D3" w:rsidP="00E728D3">
      <w:pPr>
        <w:numPr>
          <w:ilvl w:val="1"/>
          <w:numId w:val="1"/>
        </w:numPr>
        <w:jc w:val="both"/>
      </w:pPr>
      <w:r>
        <w:t>Produkty Standardowe (</w:t>
      </w:r>
      <w:proofErr w:type="spellStart"/>
      <w:r>
        <w:t>PStd</w:t>
      </w:r>
      <w:proofErr w:type="spellEnd"/>
      <w:r>
        <w:t>), dla których zostały określone cenniki, w tym Cennik Dystrybutor</w:t>
      </w:r>
    </w:p>
    <w:p w:rsidR="00E728D3" w:rsidRDefault="00E728D3" w:rsidP="00E728D3">
      <w:pPr>
        <w:numPr>
          <w:ilvl w:val="1"/>
          <w:numId w:val="1"/>
        </w:numPr>
        <w:jc w:val="both"/>
      </w:pPr>
      <w:r>
        <w:t xml:space="preserve">Produkty Sprzedaży Konsultacyjnej (PSK), które są projektowane każdorazowo dla zapytania zarejestrowanego w CRM. </w:t>
      </w:r>
    </w:p>
    <w:p w:rsidR="00E728D3" w:rsidRDefault="00E728D3" w:rsidP="00E728D3">
      <w:pPr>
        <w:numPr>
          <w:ilvl w:val="0"/>
          <w:numId w:val="1"/>
        </w:numPr>
        <w:jc w:val="both"/>
      </w:pPr>
      <w:r>
        <w:t xml:space="preserve">Cena Sprzedaży </w:t>
      </w:r>
      <w:proofErr w:type="spellStart"/>
      <w:r>
        <w:t>PStd</w:t>
      </w:r>
      <w:proofErr w:type="spellEnd"/>
      <w:r>
        <w:t xml:space="preserve"> dla Dystrybutora, to cena opublikowana w aktualnym Cenniku Dystrybutor właściwym dla danego </w:t>
      </w:r>
      <w:proofErr w:type="spellStart"/>
      <w:r>
        <w:t>PStd</w:t>
      </w:r>
      <w:proofErr w:type="spellEnd"/>
    </w:p>
    <w:p w:rsidR="00E728D3" w:rsidRDefault="00E728D3" w:rsidP="00E728D3">
      <w:pPr>
        <w:numPr>
          <w:ilvl w:val="0"/>
          <w:numId w:val="1"/>
        </w:numPr>
        <w:jc w:val="both"/>
      </w:pPr>
      <w:r>
        <w:t>Dla PSK przygotowana jest kalkulacja Kosztu Wytworzenia i zaprezentowana jest ona w systemie CRM. Na podstawie zarejestrowanego Kosztu Wytworzenia Dystrybutor przygotowuje swojemu klientowi Ofertę Sprzedaży na zaprojektowany PSK dokładając Marżę handlową do Kosztu Wytworzenia PSK. Zaakceptowaną przez klienta Ofertę Sprzedaży Dystrybutor rejestruje w systemie CRM. Różnica pomiędzy Kosztem Wytworzenia PSK a ceną jego sprzedaży ustaloną na zarejestrowanej Ofercie Sprzedaży stanowi Marżę.</w:t>
      </w:r>
    </w:p>
    <w:p w:rsidR="00E728D3" w:rsidRDefault="00E728D3" w:rsidP="00E728D3">
      <w:pPr>
        <w:numPr>
          <w:ilvl w:val="0"/>
          <w:numId w:val="1"/>
        </w:numPr>
        <w:jc w:val="both"/>
      </w:pPr>
      <w:r>
        <w:t xml:space="preserve">Cena sprzedaży PSK dla Dystrybutora ustalana jest w następujący sposób: </w:t>
      </w:r>
      <w:r>
        <w:br/>
        <w:t xml:space="preserve">Cena Sprzedaży PSK Dystrybutor = Koszt Wytworzenia + 0,4* Marża. Cena ta jest opublikowana w systemie CRM w polu Transfer </w:t>
      </w:r>
      <w:proofErr w:type="spellStart"/>
      <w:r>
        <w:t>Price</w:t>
      </w:r>
      <w:proofErr w:type="spellEnd"/>
      <w:r>
        <w:t>.</w:t>
      </w:r>
    </w:p>
    <w:p w:rsidR="00E728D3" w:rsidRDefault="00E728D3" w:rsidP="00E728D3">
      <w:pPr>
        <w:numPr>
          <w:ilvl w:val="0"/>
          <w:numId w:val="1"/>
        </w:numPr>
        <w:jc w:val="both"/>
      </w:pPr>
      <w:r>
        <w:t xml:space="preserve">W przypadku, gdy strony umowy ustalą, że klient dystrybutora będzie nabywał Produkty bezpośrednio w </w:t>
      </w:r>
      <w:proofErr w:type="spellStart"/>
      <w:r>
        <w:t>Etisoft</w:t>
      </w:r>
      <w:proofErr w:type="spellEnd"/>
      <w:r>
        <w:t xml:space="preserve"> każdorazowo zostanie sporządzona odrębna umowa regulująca rozliczenie uzyskanej marży na sprzedaży pomiędzy </w:t>
      </w:r>
      <w:proofErr w:type="spellStart"/>
      <w:r>
        <w:t>Etisoft</w:t>
      </w:r>
      <w:proofErr w:type="spellEnd"/>
      <w:r>
        <w:t xml:space="preserve"> a Dystrybutorem.</w:t>
      </w:r>
    </w:p>
    <w:p w:rsidR="00E728D3" w:rsidRDefault="00E728D3" w:rsidP="00E728D3">
      <w:pPr>
        <w:jc w:val="both"/>
      </w:pPr>
    </w:p>
    <w:p w:rsidR="00FB6409" w:rsidRDefault="00FB6409"/>
    <w:sectPr w:rsidR="00FB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D3"/>
    <w:rsid w:val="00E728D3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F65B"/>
  <w15:chartTrackingRefBased/>
  <w15:docId w15:val="{D4C6DB40-A67E-4BD4-97E9-0F08CF07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E728D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728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28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8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8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Michał Majnusz</cp:lastModifiedBy>
  <cp:revision>1</cp:revision>
  <dcterms:created xsi:type="dcterms:W3CDTF">2019-08-02T09:15:00Z</dcterms:created>
  <dcterms:modified xsi:type="dcterms:W3CDTF">2019-08-02T09:16:00Z</dcterms:modified>
</cp:coreProperties>
</file>