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87" w:rsidRDefault="00F96E87" w:rsidP="00D11416">
      <w:pPr>
        <w:pStyle w:val="uwypuklenie"/>
        <w:rPr>
          <w:rStyle w:val="Pogrubienie"/>
          <w:b/>
          <w:bCs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Pr="006F127E" w:rsidRDefault="003A7C8E" w:rsidP="003A7C8E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F127E">
        <w:rPr>
          <w:rFonts w:asciiTheme="minorHAnsi" w:hAnsiTheme="minorHAnsi" w:cstheme="minorHAnsi"/>
          <w:b/>
          <w:sz w:val="32"/>
          <w:szCs w:val="32"/>
        </w:rPr>
        <w:t xml:space="preserve">Raport z realizacji celów </w:t>
      </w:r>
      <w:r w:rsidR="007112E9" w:rsidRPr="006F127E">
        <w:rPr>
          <w:rFonts w:asciiTheme="minorHAnsi" w:hAnsiTheme="minorHAnsi" w:cstheme="minorHAnsi"/>
          <w:b/>
          <w:sz w:val="32"/>
          <w:szCs w:val="32"/>
        </w:rPr>
        <w:t>sprzedażowych</w:t>
      </w:r>
      <w:r w:rsidRPr="006F127E">
        <w:rPr>
          <w:rFonts w:asciiTheme="minorHAnsi" w:hAnsiTheme="minorHAnsi" w:cstheme="minorHAnsi"/>
          <w:b/>
          <w:sz w:val="32"/>
          <w:szCs w:val="32"/>
        </w:rPr>
        <w:t xml:space="preserve"> na 202</w:t>
      </w:r>
      <w:r w:rsidR="007112E9" w:rsidRPr="006F127E">
        <w:rPr>
          <w:rFonts w:asciiTheme="minorHAnsi" w:hAnsiTheme="minorHAnsi" w:cstheme="minorHAnsi"/>
          <w:b/>
          <w:sz w:val="32"/>
          <w:szCs w:val="32"/>
        </w:rPr>
        <w:t>2</w:t>
      </w:r>
      <w:r w:rsidRPr="006F127E">
        <w:rPr>
          <w:rFonts w:asciiTheme="minorHAnsi" w:hAnsiTheme="minorHAnsi" w:cstheme="minorHAnsi"/>
          <w:b/>
          <w:sz w:val="32"/>
          <w:szCs w:val="32"/>
        </w:rPr>
        <w:t xml:space="preserve"> rok</w:t>
      </w:r>
    </w:p>
    <w:p w:rsidR="003A7C8E" w:rsidRDefault="003A7C8E" w:rsidP="003A7C8E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066E9A" w:rsidRDefault="00066E9A" w:rsidP="00066E9A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b/>
          <w:sz w:val="28"/>
          <w:szCs w:val="28"/>
        </w:rPr>
      </w:pPr>
      <w:r w:rsidRPr="00330778">
        <w:rPr>
          <w:rFonts w:asciiTheme="minorHAnsi" w:hAnsiTheme="minorHAnsi" w:cstheme="minorHAnsi"/>
          <w:b/>
          <w:sz w:val="28"/>
          <w:szCs w:val="28"/>
        </w:rPr>
        <w:t>Realizacja celów sprzedażowych</w:t>
      </w:r>
    </w:p>
    <w:p w:rsidR="00D146BB" w:rsidRPr="00330778" w:rsidRDefault="00D146BB" w:rsidP="00D146BB">
      <w:pPr>
        <w:pStyle w:val="Akapitzlist"/>
        <w:rPr>
          <w:rFonts w:asciiTheme="minorHAnsi" w:hAnsiTheme="minorHAnsi" w:cstheme="minorHAnsi"/>
          <w:b/>
          <w:sz w:val="28"/>
          <w:szCs w:val="28"/>
        </w:rPr>
      </w:pPr>
    </w:p>
    <w:p w:rsidR="003A7C8E" w:rsidRPr="00EF0836" w:rsidRDefault="003A7C8E" w:rsidP="00066E9A">
      <w:pPr>
        <w:pStyle w:val="Akapitzlist"/>
        <w:numPr>
          <w:ilvl w:val="1"/>
          <w:numId w:val="8"/>
        </w:numPr>
        <w:autoSpaceDE w:val="0"/>
        <w:autoSpaceDN w:val="0"/>
        <w:spacing w:line="360" w:lineRule="auto"/>
        <w:rPr>
          <w:rFonts w:asciiTheme="minorHAnsi" w:hAnsiTheme="minorHAnsi" w:cstheme="minorHAnsi"/>
          <w:color w:val="0070C0"/>
          <w:sz w:val="24"/>
        </w:rPr>
      </w:pPr>
      <w:r w:rsidRPr="00EF0836">
        <w:rPr>
          <w:rFonts w:asciiTheme="minorHAnsi" w:hAnsiTheme="minorHAnsi" w:cstheme="minorHAnsi"/>
          <w:color w:val="0070C0"/>
          <w:sz w:val="24"/>
        </w:rPr>
        <w:t>Cel</w:t>
      </w:r>
      <w:r w:rsidR="007112E9" w:rsidRPr="00EF0836">
        <w:rPr>
          <w:rFonts w:asciiTheme="minorHAnsi" w:hAnsiTheme="minorHAnsi" w:cstheme="minorHAnsi"/>
          <w:color w:val="0070C0"/>
          <w:sz w:val="24"/>
        </w:rPr>
        <w:t>:</w:t>
      </w:r>
      <w:r w:rsidRPr="00EF0836">
        <w:rPr>
          <w:rFonts w:asciiTheme="minorHAnsi" w:hAnsiTheme="minorHAnsi" w:cstheme="minorHAnsi"/>
          <w:color w:val="0070C0"/>
          <w:sz w:val="24"/>
        </w:rPr>
        <w:t xml:space="preserve"> </w:t>
      </w:r>
      <w:r w:rsidR="007112E9" w:rsidRPr="00EF0836">
        <w:rPr>
          <w:rFonts w:asciiTheme="minorHAnsi" w:hAnsiTheme="minorHAnsi" w:cstheme="minorHAnsi"/>
          <w:color w:val="0070C0"/>
          <w:sz w:val="24"/>
        </w:rPr>
        <w:t>w</w:t>
      </w:r>
      <w:r w:rsidRPr="00EF0836">
        <w:rPr>
          <w:rFonts w:asciiTheme="minorHAnsi" w:hAnsiTheme="minorHAnsi" w:cstheme="minorHAnsi"/>
          <w:color w:val="0070C0"/>
          <w:sz w:val="24"/>
        </w:rPr>
        <w:t>zrost</w:t>
      </w:r>
      <w:r w:rsidR="007112E9" w:rsidRPr="00EF0836">
        <w:rPr>
          <w:rFonts w:asciiTheme="minorHAnsi" w:hAnsiTheme="minorHAnsi" w:cstheme="minorHAnsi"/>
          <w:color w:val="0070C0"/>
          <w:sz w:val="24"/>
        </w:rPr>
        <w:t xml:space="preserve"> kwoty</w:t>
      </w:r>
      <w:r w:rsidRPr="00EF0836">
        <w:rPr>
          <w:rFonts w:asciiTheme="minorHAnsi" w:hAnsiTheme="minorHAnsi" w:cstheme="minorHAnsi"/>
          <w:color w:val="0070C0"/>
          <w:sz w:val="24"/>
        </w:rPr>
        <w:t xml:space="preserve"> obrotu </w:t>
      </w:r>
      <w:r w:rsidRPr="00EF0836">
        <w:rPr>
          <w:rFonts w:asciiTheme="minorHAnsi" w:hAnsiTheme="minorHAnsi" w:cstheme="minorHAnsi"/>
          <w:b/>
          <w:color w:val="0070C0"/>
          <w:sz w:val="24"/>
        </w:rPr>
        <w:t>o 1</w:t>
      </w:r>
      <w:r w:rsidR="007112E9" w:rsidRPr="00EF0836">
        <w:rPr>
          <w:rFonts w:asciiTheme="minorHAnsi" w:hAnsiTheme="minorHAnsi" w:cstheme="minorHAnsi"/>
          <w:b/>
          <w:color w:val="0070C0"/>
          <w:sz w:val="24"/>
        </w:rPr>
        <w:t>0</w:t>
      </w:r>
      <w:r w:rsidRPr="00EF0836">
        <w:rPr>
          <w:rFonts w:asciiTheme="minorHAnsi" w:hAnsiTheme="minorHAnsi" w:cstheme="minorHAnsi"/>
          <w:b/>
          <w:color w:val="0070C0"/>
          <w:sz w:val="24"/>
        </w:rPr>
        <w:t>%</w:t>
      </w:r>
      <w:r w:rsidRPr="00EF0836">
        <w:rPr>
          <w:rFonts w:asciiTheme="minorHAnsi" w:hAnsiTheme="minorHAnsi" w:cstheme="minorHAnsi"/>
          <w:color w:val="0070C0"/>
          <w:sz w:val="24"/>
        </w:rPr>
        <w:t xml:space="preserve"> w stosunku do </w:t>
      </w:r>
      <w:r w:rsidR="00330778" w:rsidRPr="00EF0836">
        <w:rPr>
          <w:rFonts w:asciiTheme="minorHAnsi" w:hAnsiTheme="minorHAnsi" w:cstheme="minorHAnsi"/>
          <w:color w:val="0070C0"/>
          <w:sz w:val="24"/>
        </w:rPr>
        <w:t xml:space="preserve">kwoty obrotu w </w:t>
      </w:r>
      <w:r w:rsidRPr="00EF0836">
        <w:rPr>
          <w:rFonts w:asciiTheme="minorHAnsi" w:hAnsiTheme="minorHAnsi" w:cstheme="minorHAnsi"/>
          <w:color w:val="0070C0"/>
          <w:sz w:val="24"/>
        </w:rPr>
        <w:t>roku 202</w:t>
      </w:r>
      <w:r w:rsidR="007112E9" w:rsidRPr="00EF0836">
        <w:rPr>
          <w:rFonts w:asciiTheme="minorHAnsi" w:hAnsiTheme="minorHAnsi" w:cstheme="minorHAnsi"/>
          <w:color w:val="0070C0"/>
          <w:sz w:val="24"/>
        </w:rPr>
        <w:t>1</w:t>
      </w:r>
    </w:p>
    <w:p w:rsidR="003A7C8E" w:rsidRPr="00D146BB" w:rsidRDefault="00D146BB" w:rsidP="00D146BB">
      <w:pPr>
        <w:ind w:firstLine="360"/>
        <w:rPr>
          <w:rFonts w:asciiTheme="minorHAnsi" w:hAnsiTheme="minorHAnsi" w:cstheme="minorHAnsi"/>
          <w:bCs/>
          <w:u w:val="single"/>
        </w:rPr>
      </w:pPr>
      <w:r w:rsidRPr="00D146BB">
        <w:rPr>
          <w:rFonts w:asciiTheme="minorHAnsi" w:hAnsiTheme="minorHAnsi" w:cstheme="minorHAnsi"/>
          <w:bCs/>
          <w:u w:val="single"/>
        </w:rPr>
        <w:t>Wyniki:</w:t>
      </w:r>
    </w:p>
    <w:p w:rsidR="003A7C8E" w:rsidRPr="00066E9A" w:rsidRDefault="003A7C8E" w:rsidP="003A7C8E">
      <w:pPr>
        <w:rPr>
          <w:rFonts w:asciiTheme="minorHAnsi" w:hAnsiTheme="minorHAnsi" w:cstheme="minorHAnsi"/>
          <w:b/>
          <w:bCs/>
          <w:i/>
        </w:rPr>
      </w:pPr>
    </w:p>
    <w:tbl>
      <w:tblPr>
        <w:tblW w:w="3495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2"/>
        <w:gridCol w:w="1843"/>
      </w:tblGrid>
      <w:tr w:rsidR="003A7C8E" w:rsidRPr="00066E9A" w:rsidTr="007112E9">
        <w:trPr>
          <w:trHeight w:val="300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E14C8" w:rsidRDefault="007112E9" w:rsidP="00F250BB">
            <w:pPr>
              <w:jc w:val="center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 w:rsidRPr="007E14C8">
              <w:rPr>
                <w:rFonts w:asciiTheme="minorHAnsi" w:hAnsiTheme="minorHAnsi" w:cstheme="minorHAnsi"/>
                <w:b/>
                <w:color w:val="808080" w:themeColor="background1" w:themeShade="80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7112E9" w:rsidP="00F250B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66E9A">
              <w:rPr>
                <w:rFonts w:asciiTheme="minorHAnsi" w:hAnsiTheme="minorHAnsi" w:cstheme="minorHAnsi"/>
                <w:b/>
                <w:color w:val="000000" w:themeColor="text1"/>
              </w:rPr>
              <w:t>2022</w:t>
            </w:r>
          </w:p>
        </w:tc>
      </w:tr>
      <w:tr w:rsidR="003A7C8E" w:rsidRPr="00066E9A" w:rsidTr="007112E9">
        <w:trPr>
          <w:trHeight w:val="315"/>
          <w:jc w:val="center"/>
        </w:trPr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E14C8" w:rsidRDefault="003A7C8E" w:rsidP="00F250BB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7E14C8">
              <w:rPr>
                <w:rFonts w:asciiTheme="minorHAnsi" w:hAnsiTheme="minorHAnsi" w:cstheme="minorHAnsi"/>
                <w:color w:val="808080" w:themeColor="background1" w:themeShade="80"/>
              </w:rPr>
              <w:t>Obrót</w:t>
            </w:r>
            <w:r w:rsidR="007112E9" w:rsidRPr="007E14C8">
              <w:rPr>
                <w:rFonts w:asciiTheme="minorHAnsi" w:hAnsiTheme="minorHAnsi" w:cstheme="minorHAnsi"/>
                <w:color w:val="808080" w:themeColor="background1" w:themeShade="80"/>
              </w:rPr>
              <w:t xml:space="preserve"> PLN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F250B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>Obrót</w:t>
            </w:r>
            <w:r w:rsidR="007112E9" w:rsidRPr="00066E9A">
              <w:rPr>
                <w:rFonts w:asciiTheme="minorHAnsi" w:hAnsiTheme="minorHAnsi" w:cstheme="minorHAnsi"/>
                <w:color w:val="000000"/>
              </w:rPr>
              <w:t xml:space="preserve"> PLN</w:t>
            </w:r>
          </w:p>
        </w:tc>
      </w:tr>
      <w:tr w:rsidR="003A7C8E" w:rsidRPr="00066E9A" w:rsidTr="007112E9">
        <w:trPr>
          <w:trHeight w:val="315"/>
          <w:jc w:val="center"/>
        </w:trPr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E14C8" w:rsidRDefault="007112E9" w:rsidP="00F250BB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7E14C8">
              <w:rPr>
                <w:rFonts w:asciiTheme="minorHAnsi" w:hAnsiTheme="minorHAnsi" w:cstheme="minorHAnsi"/>
                <w:color w:val="808080" w:themeColor="background1" w:themeShade="80"/>
              </w:rPr>
              <w:t>9 785 581,46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7112E9">
            <w:pPr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 xml:space="preserve">     </w:t>
            </w:r>
            <w:r w:rsidR="007112E9" w:rsidRPr="00066E9A">
              <w:rPr>
                <w:rFonts w:asciiTheme="minorHAnsi" w:hAnsiTheme="minorHAnsi" w:cstheme="minorHAnsi"/>
                <w:color w:val="000000"/>
              </w:rPr>
              <w:t>11 245 255,58</w:t>
            </w:r>
          </w:p>
        </w:tc>
      </w:tr>
    </w:tbl>
    <w:p w:rsidR="003A7C8E" w:rsidRPr="00066E9A" w:rsidRDefault="003A7C8E" w:rsidP="003A7C8E">
      <w:pPr>
        <w:rPr>
          <w:rFonts w:asciiTheme="minorHAnsi" w:hAnsiTheme="minorHAnsi" w:cstheme="minorHAnsi"/>
          <w:b/>
          <w:bCs/>
          <w:i/>
        </w:rPr>
      </w:pPr>
    </w:p>
    <w:tbl>
      <w:tblPr>
        <w:tblW w:w="16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</w:tblGrid>
      <w:tr w:rsidR="003A7C8E" w:rsidRPr="00066E9A" w:rsidTr="00F250BB">
        <w:trPr>
          <w:trHeight w:val="315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F250BB">
            <w:pPr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>Wzrost Obrotu</w:t>
            </w:r>
          </w:p>
        </w:tc>
      </w:tr>
      <w:tr w:rsidR="003A7C8E" w:rsidRPr="00066E9A" w:rsidTr="00F250BB">
        <w:trPr>
          <w:trHeight w:val="31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7112E9" w:rsidP="007112E9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066E9A">
              <w:rPr>
                <w:rFonts w:asciiTheme="minorHAnsi" w:hAnsiTheme="minorHAnsi" w:cstheme="minorHAnsi"/>
                <w:b/>
                <w:color w:val="00B050"/>
              </w:rPr>
              <w:t>14,92%</w:t>
            </w:r>
          </w:p>
        </w:tc>
      </w:tr>
    </w:tbl>
    <w:p w:rsidR="003A7C8E" w:rsidRPr="00066E9A" w:rsidRDefault="003A7C8E" w:rsidP="003A7C8E">
      <w:pPr>
        <w:rPr>
          <w:rFonts w:asciiTheme="minorHAnsi" w:hAnsiTheme="minorHAnsi" w:cstheme="minorHAnsi"/>
          <w:b/>
          <w:bCs/>
          <w:i/>
        </w:rPr>
      </w:pPr>
    </w:p>
    <w:tbl>
      <w:tblPr>
        <w:tblW w:w="4559" w:type="dxa"/>
        <w:jc w:val="center"/>
        <w:tblInd w:w="3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8"/>
        <w:gridCol w:w="2421"/>
      </w:tblGrid>
      <w:tr w:rsidR="003A7C8E" w:rsidRPr="00066E9A" w:rsidTr="006F127E">
        <w:trPr>
          <w:trHeight w:val="300"/>
          <w:jc w:val="center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6F127E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>Plan roczny</w:t>
            </w:r>
            <w:r w:rsidR="006F127E" w:rsidRPr="00066E9A">
              <w:rPr>
                <w:rFonts w:asciiTheme="minorHAnsi" w:hAnsiTheme="minorHAnsi" w:cstheme="minorHAnsi"/>
                <w:color w:val="000000"/>
              </w:rPr>
              <w:t xml:space="preserve"> PLN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6F12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>10 7</w:t>
            </w:r>
            <w:r w:rsidR="007112E9" w:rsidRPr="00066E9A">
              <w:rPr>
                <w:rFonts w:asciiTheme="minorHAnsi" w:hAnsiTheme="minorHAnsi" w:cstheme="minorHAnsi"/>
                <w:color w:val="000000"/>
              </w:rPr>
              <w:t>5</w:t>
            </w:r>
            <w:r w:rsidRPr="00066E9A">
              <w:rPr>
                <w:rFonts w:asciiTheme="minorHAnsi" w:hAnsiTheme="minorHAnsi" w:cstheme="minorHAnsi"/>
                <w:color w:val="000000"/>
              </w:rPr>
              <w:t>0 000,00</w:t>
            </w:r>
          </w:p>
        </w:tc>
      </w:tr>
      <w:tr w:rsidR="003A7C8E" w:rsidRPr="00066E9A" w:rsidTr="006F127E">
        <w:trPr>
          <w:trHeight w:val="300"/>
          <w:jc w:val="center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6F127E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 xml:space="preserve">Realizacja 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7112E9" w:rsidP="006F127E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066E9A">
              <w:rPr>
                <w:rFonts w:asciiTheme="minorHAnsi" w:hAnsiTheme="minorHAnsi" w:cstheme="minorHAnsi"/>
                <w:b/>
                <w:bCs/>
                <w:color w:val="00B050"/>
              </w:rPr>
              <w:t>104,61%</w:t>
            </w:r>
          </w:p>
        </w:tc>
      </w:tr>
    </w:tbl>
    <w:p w:rsidR="00066E9A" w:rsidRPr="00066E9A" w:rsidRDefault="00066E9A" w:rsidP="00066E9A">
      <w:pPr>
        <w:autoSpaceDE w:val="0"/>
        <w:autoSpaceDN w:val="0"/>
        <w:rPr>
          <w:rFonts w:asciiTheme="minorHAnsi" w:hAnsiTheme="minorHAnsi" w:cstheme="minorHAnsi"/>
          <w:color w:val="008000"/>
        </w:rPr>
      </w:pPr>
    </w:p>
    <w:p w:rsidR="00066E9A" w:rsidRPr="00066E9A" w:rsidRDefault="00066E9A" w:rsidP="00066E9A">
      <w:pPr>
        <w:pStyle w:val="Akapitzlist"/>
        <w:autoSpaceDE w:val="0"/>
        <w:autoSpaceDN w:val="0"/>
        <w:rPr>
          <w:rFonts w:asciiTheme="minorHAnsi" w:hAnsiTheme="minorHAnsi" w:cstheme="minorHAnsi"/>
          <w:color w:val="008000"/>
          <w:sz w:val="24"/>
        </w:rPr>
      </w:pPr>
    </w:p>
    <w:p w:rsidR="00066E9A" w:rsidRPr="00EF0836" w:rsidRDefault="00066E9A" w:rsidP="00066E9A">
      <w:pPr>
        <w:pStyle w:val="Akapitzlist"/>
        <w:numPr>
          <w:ilvl w:val="1"/>
          <w:numId w:val="8"/>
        </w:numPr>
        <w:autoSpaceDE w:val="0"/>
        <w:autoSpaceDN w:val="0"/>
        <w:rPr>
          <w:rFonts w:asciiTheme="minorHAnsi" w:hAnsiTheme="minorHAnsi" w:cstheme="minorHAnsi"/>
          <w:color w:val="0070C0"/>
          <w:sz w:val="24"/>
        </w:rPr>
      </w:pPr>
      <w:r w:rsidRPr="00EF0836">
        <w:rPr>
          <w:rFonts w:asciiTheme="minorHAnsi" w:hAnsiTheme="minorHAnsi" w:cstheme="minorHAnsi"/>
          <w:color w:val="0070C0"/>
          <w:sz w:val="24"/>
        </w:rPr>
        <w:t xml:space="preserve">Cel: wzrost kwoty marży </w:t>
      </w:r>
      <w:r w:rsidRPr="00EF0836">
        <w:rPr>
          <w:rFonts w:asciiTheme="minorHAnsi" w:hAnsiTheme="minorHAnsi" w:cstheme="minorHAnsi"/>
          <w:b/>
          <w:color w:val="0070C0"/>
          <w:sz w:val="24"/>
        </w:rPr>
        <w:t>o 10%</w:t>
      </w:r>
      <w:r w:rsidRPr="00EF0836">
        <w:rPr>
          <w:rFonts w:asciiTheme="minorHAnsi" w:hAnsiTheme="minorHAnsi" w:cstheme="minorHAnsi"/>
          <w:color w:val="0070C0"/>
          <w:sz w:val="24"/>
        </w:rPr>
        <w:t xml:space="preserve"> w stosunku do </w:t>
      </w:r>
      <w:r w:rsidR="00330778" w:rsidRPr="00EF0836">
        <w:rPr>
          <w:rFonts w:asciiTheme="minorHAnsi" w:hAnsiTheme="minorHAnsi" w:cstheme="minorHAnsi"/>
          <w:color w:val="0070C0"/>
          <w:sz w:val="24"/>
        </w:rPr>
        <w:t xml:space="preserve">kwoty marży w </w:t>
      </w:r>
      <w:r w:rsidRPr="00EF0836">
        <w:rPr>
          <w:rFonts w:asciiTheme="minorHAnsi" w:hAnsiTheme="minorHAnsi" w:cstheme="minorHAnsi"/>
          <w:color w:val="0070C0"/>
          <w:sz w:val="24"/>
        </w:rPr>
        <w:t>roku 2021</w:t>
      </w:r>
      <w:r w:rsidRPr="00EF0836">
        <w:rPr>
          <w:rFonts w:asciiTheme="minorHAnsi" w:hAnsiTheme="minorHAnsi" w:cstheme="minorHAnsi"/>
          <w:color w:val="0070C0"/>
          <w:sz w:val="24"/>
        </w:rPr>
        <w:t>, p</w:t>
      </w:r>
      <w:r w:rsidRPr="00EF0836">
        <w:rPr>
          <w:rFonts w:asciiTheme="minorHAnsi" w:hAnsiTheme="minorHAnsi" w:cstheme="minorHAnsi"/>
          <w:color w:val="0070C0"/>
          <w:sz w:val="24"/>
        </w:rPr>
        <w:t xml:space="preserve">rzy </w:t>
      </w:r>
      <w:r w:rsidR="007E14C8" w:rsidRPr="00EF0836">
        <w:rPr>
          <w:rFonts w:asciiTheme="minorHAnsi" w:hAnsiTheme="minorHAnsi" w:cstheme="minorHAnsi"/>
          <w:color w:val="0070C0"/>
          <w:sz w:val="24"/>
        </w:rPr>
        <w:t>zachowaniu poziomu procentowego</w:t>
      </w:r>
      <w:r w:rsidR="00330778" w:rsidRPr="00EF0836">
        <w:rPr>
          <w:rFonts w:asciiTheme="minorHAnsi" w:hAnsiTheme="minorHAnsi" w:cstheme="minorHAnsi"/>
          <w:color w:val="0070C0"/>
          <w:sz w:val="24"/>
        </w:rPr>
        <w:t xml:space="preserve"> marży:</w:t>
      </w:r>
      <w:r w:rsidR="007E14C8" w:rsidRPr="00EF0836">
        <w:rPr>
          <w:rFonts w:asciiTheme="minorHAnsi" w:hAnsiTheme="minorHAnsi" w:cstheme="minorHAnsi"/>
          <w:color w:val="0070C0"/>
          <w:sz w:val="24"/>
        </w:rPr>
        <w:t xml:space="preserve"> </w:t>
      </w:r>
      <w:r w:rsidRPr="00EF0836">
        <w:rPr>
          <w:rFonts w:asciiTheme="minorHAnsi" w:hAnsiTheme="minorHAnsi" w:cstheme="minorHAnsi"/>
          <w:b/>
          <w:color w:val="0070C0"/>
          <w:sz w:val="24"/>
        </w:rPr>
        <w:t>33,30</w:t>
      </w:r>
      <w:r w:rsidR="00330778" w:rsidRPr="00EF0836">
        <w:rPr>
          <w:rFonts w:asciiTheme="minorHAnsi" w:hAnsiTheme="minorHAnsi" w:cstheme="minorHAnsi"/>
          <w:color w:val="0070C0"/>
          <w:sz w:val="24"/>
        </w:rPr>
        <w:t>%</w:t>
      </w:r>
    </w:p>
    <w:p w:rsidR="00D146BB" w:rsidRPr="00D146BB" w:rsidRDefault="00D146BB" w:rsidP="00D146BB">
      <w:pPr>
        <w:ind w:left="360"/>
        <w:rPr>
          <w:rFonts w:asciiTheme="minorHAnsi" w:hAnsiTheme="minorHAnsi" w:cstheme="minorHAnsi"/>
          <w:bCs/>
          <w:u w:val="single"/>
        </w:rPr>
      </w:pPr>
      <w:r w:rsidRPr="00D146BB">
        <w:rPr>
          <w:rFonts w:asciiTheme="minorHAnsi" w:hAnsiTheme="minorHAnsi" w:cstheme="minorHAnsi"/>
          <w:bCs/>
          <w:u w:val="single"/>
        </w:rPr>
        <w:t>Wyniki:</w:t>
      </w:r>
    </w:p>
    <w:p w:rsidR="003A7C8E" w:rsidRPr="00066E9A" w:rsidRDefault="003A7C8E" w:rsidP="003A7C8E">
      <w:pPr>
        <w:rPr>
          <w:rFonts w:asciiTheme="minorHAnsi" w:hAnsiTheme="minorHAnsi" w:cstheme="minorHAnsi"/>
          <w:b/>
          <w:bCs/>
          <w:i/>
        </w:rPr>
      </w:pPr>
    </w:p>
    <w:tbl>
      <w:tblPr>
        <w:tblW w:w="3494" w:type="dxa"/>
        <w:jc w:val="center"/>
        <w:tblInd w:w="-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794"/>
      </w:tblGrid>
      <w:tr w:rsidR="003A7C8E" w:rsidRPr="00066E9A" w:rsidTr="006F127E">
        <w:trPr>
          <w:trHeight w:val="315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E14C8" w:rsidRDefault="007112E9" w:rsidP="00F250BB">
            <w:pPr>
              <w:jc w:val="center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 w:rsidRPr="007E14C8">
              <w:rPr>
                <w:rFonts w:asciiTheme="minorHAnsi" w:hAnsiTheme="minorHAnsi" w:cstheme="minorHAnsi"/>
                <w:b/>
                <w:color w:val="808080" w:themeColor="background1" w:themeShade="80"/>
              </w:rPr>
              <w:t>2021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7112E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66E9A">
              <w:rPr>
                <w:rFonts w:asciiTheme="minorHAnsi" w:hAnsiTheme="minorHAnsi" w:cstheme="minorHAnsi"/>
                <w:b/>
                <w:color w:val="000000" w:themeColor="text1"/>
              </w:rPr>
              <w:t>202</w:t>
            </w:r>
            <w:r w:rsidR="007112E9" w:rsidRPr="00066E9A">
              <w:rPr>
                <w:rFonts w:asciiTheme="minorHAnsi" w:hAnsiTheme="minorHAnsi" w:cstheme="minorHAnsi"/>
                <w:b/>
                <w:color w:val="000000" w:themeColor="text1"/>
              </w:rPr>
              <w:t>2</w:t>
            </w:r>
          </w:p>
        </w:tc>
      </w:tr>
      <w:tr w:rsidR="003A7C8E" w:rsidRPr="00066E9A" w:rsidTr="006F127E">
        <w:trPr>
          <w:trHeight w:val="31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E14C8" w:rsidRDefault="003A7C8E" w:rsidP="00F250BB">
            <w:pPr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7E14C8">
              <w:rPr>
                <w:rFonts w:asciiTheme="minorHAnsi" w:hAnsiTheme="minorHAnsi" w:cstheme="minorHAnsi"/>
                <w:color w:val="808080" w:themeColor="background1" w:themeShade="80"/>
              </w:rPr>
              <w:t>Marża</w:t>
            </w:r>
            <w:r w:rsidR="00FA76D5" w:rsidRPr="007E14C8">
              <w:rPr>
                <w:rFonts w:asciiTheme="minorHAnsi" w:hAnsiTheme="minorHAnsi" w:cstheme="minorHAnsi"/>
                <w:color w:val="808080" w:themeColor="background1" w:themeShade="80"/>
              </w:rPr>
              <w:t xml:space="preserve"> PLN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F250B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 xml:space="preserve">Marża </w:t>
            </w:r>
            <w:r w:rsidR="00FA76D5" w:rsidRPr="00066E9A">
              <w:rPr>
                <w:rFonts w:asciiTheme="minorHAnsi" w:hAnsiTheme="minorHAnsi" w:cstheme="minorHAnsi"/>
                <w:color w:val="000000"/>
              </w:rPr>
              <w:t>PLN</w:t>
            </w:r>
          </w:p>
        </w:tc>
      </w:tr>
      <w:tr w:rsidR="003A7C8E" w:rsidRPr="00066E9A" w:rsidTr="006F127E">
        <w:trPr>
          <w:trHeight w:val="30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7E14C8" w:rsidRDefault="003A7C8E" w:rsidP="006F127E">
            <w:pPr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7E14C8">
              <w:rPr>
                <w:rFonts w:asciiTheme="minorHAnsi" w:hAnsiTheme="minorHAnsi" w:cstheme="minorHAnsi"/>
                <w:color w:val="808080" w:themeColor="background1" w:themeShade="80"/>
              </w:rPr>
              <w:t xml:space="preserve">     </w:t>
            </w:r>
            <w:r w:rsidR="006F127E" w:rsidRPr="007E14C8">
              <w:rPr>
                <w:rFonts w:asciiTheme="minorHAnsi" w:hAnsiTheme="minorHAnsi" w:cstheme="minorHAnsi"/>
                <w:color w:val="808080" w:themeColor="background1" w:themeShade="80"/>
              </w:rPr>
              <w:t>3 254 592,78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6F127E">
            <w:pPr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 xml:space="preserve">     </w:t>
            </w:r>
            <w:r w:rsidR="006F127E" w:rsidRPr="00066E9A">
              <w:rPr>
                <w:rFonts w:asciiTheme="minorHAnsi" w:hAnsiTheme="minorHAnsi" w:cstheme="minorHAnsi"/>
                <w:color w:val="000000"/>
              </w:rPr>
              <w:t>3 691 497,98</w:t>
            </w:r>
          </w:p>
        </w:tc>
      </w:tr>
    </w:tbl>
    <w:p w:rsidR="003A7C8E" w:rsidRPr="00066E9A" w:rsidRDefault="003A7C8E" w:rsidP="003A7C8E">
      <w:pPr>
        <w:rPr>
          <w:rFonts w:asciiTheme="minorHAnsi" w:hAnsiTheme="minorHAnsi" w:cstheme="minorHAnsi"/>
          <w:b/>
          <w:bCs/>
          <w:i/>
        </w:rPr>
      </w:pPr>
    </w:p>
    <w:tbl>
      <w:tblPr>
        <w:tblW w:w="16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</w:tblGrid>
      <w:tr w:rsidR="003A7C8E" w:rsidRPr="00066E9A" w:rsidTr="00F250BB">
        <w:trPr>
          <w:trHeight w:val="315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3A7C8E" w:rsidP="00F250BB">
            <w:pPr>
              <w:rPr>
                <w:rFonts w:asciiTheme="minorHAnsi" w:hAnsiTheme="minorHAnsi" w:cstheme="minorHAnsi"/>
                <w:color w:val="000000"/>
              </w:rPr>
            </w:pPr>
            <w:r w:rsidRPr="00066E9A">
              <w:rPr>
                <w:rFonts w:asciiTheme="minorHAnsi" w:hAnsiTheme="minorHAnsi" w:cstheme="minorHAnsi"/>
                <w:color w:val="000000"/>
              </w:rPr>
              <w:t>Wzrost Marży</w:t>
            </w:r>
          </w:p>
        </w:tc>
      </w:tr>
      <w:tr w:rsidR="003A7C8E" w:rsidRPr="00066E9A" w:rsidTr="00F250BB">
        <w:trPr>
          <w:trHeight w:val="30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066E9A" w:rsidRDefault="006F127E" w:rsidP="006F127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066E9A">
              <w:rPr>
                <w:rFonts w:asciiTheme="minorHAnsi" w:hAnsiTheme="minorHAnsi" w:cstheme="minorHAnsi"/>
                <w:b/>
                <w:color w:val="00B050"/>
              </w:rPr>
              <w:t>13,45</w:t>
            </w:r>
            <w:r w:rsidR="003A7C8E" w:rsidRPr="00066E9A">
              <w:rPr>
                <w:rFonts w:asciiTheme="minorHAnsi" w:hAnsiTheme="minorHAnsi" w:cstheme="minorHAnsi"/>
                <w:b/>
                <w:color w:val="00B050"/>
              </w:rPr>
              <w:t>%</w:t>
            </w:r>
          </w:p>
        </w:tc>
      </w:tr>
    </w:tbl>
    <w:p w:rsidR="003A7C8E" w:rsidRPr="006F127E" w:rsidRDefault="003A7C8E" w:rsidP="003A7C8E">
      <w:pPr>
        <w:rPr>
          <w:rFonts w:asciiTheme="minorHAnsi" w:hAnsiTheme="minorHAnsi" w:cstheme="minorHAnsi"/>
          <w:b/>
          <w:bCs/>
          <w:i/>
        </w:rPr>
      </w:pPr>
    </w:p>
    <w:tbl>
      <w:tblPr>
        <w:tblW w:w="4667" w:type="dxa"/>
        <w:jc w:val="center"/>
        <w:tblInd w:w="1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2"/>
        <w:gridCol w:w="2475"/>
      </w:tblGrid>
      <w:tr w:rsidR="003A7C8E" w:rsidRPr="006F127E" w:rsidTr="006F127E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6F127E" w:rsidRDefault="003A7C8E" w:rsidP="006F127E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6F127E">
              <w:rPr>
                <w:rFonts w:asciiTheme="minorHAnsi" w:hAnsiTheme="minorHAnsi" w:cstheme="minorHAnsi"/>
                <w:color w:val="000000"/>
              </w:rPr>
              <w:t>Plan roczny</w:t>
            </w:r>
            <w:r w:rsidR="006F127E" w:rsidRPr="006F127E">
              <w:rPr>
                <w:rFonts w:asciiTheme="minorHAnsi" w:hAnsiTheme="minorHAnsi" w:cstheme="minorHAnsi"/>
                <w:color w:val="000000"/>
              </w:rPr>
              <w:t xml:space="preserve"> PLN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6F127E" w:rsidRDefault="003A7C8E" w:rsidP="006F127E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F127E">
              <w:rPr>
                <w:rFonts w:asciiTheme="minorHAnsi" w:hAnsiTheme="minorHAnsi" w:cstheme="minorHAnsi"/>
                <w:color w:val="000000"/>
              </w:rPr>
              <w:t>3 </w:t>
            </w:r>
            <w:r w:rsidR="006F127E" w:rsidRPr="006F127E">
              <w:rPr>
                <w:rFonts w:asciiTheme="minorHAnsi" w:hAnsiTheme="minorHAnsi" w:cstheme="minorHAnsi"/>
                <w:color w:val="000000"/>
              </w:rPr>
              <w:t>580</w:t>
            </w:r>
            <w:r w:rsidRPr="006F127E">
              <w:rPr>
                <w:rFonts w:asciiTheme="minorHAnsi" w:hAnsiTheme="minorHAnsi" w:cstheme="minorHAnsi"/>
                <w:color w:val="000000"/>
              </w:rPr>
              <w:t> 000,00</w:t>
            </w:r>
          </w:p>
        </w:tc>
      </w:tr>
      <w:tr w:rsidR="003A7C8E" w:rsidRPr="006F127E" w:rsidTr="006F127E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6F127E" w:rsidRDefault="003A7C8E" w:rsidP="006F127E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6F127E">
              <w:rPr>
                <w:rFonts w:asciiTheme="minorHAnsi" w:hAnsiTheme="minorHAnsi" w:cstheme="minorHAnsi"/>
                <w:color w:val="000000"/>
              </w:rPr>
              <w:t>Realizacja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6F127E" w:rsidRDefault="006F127E" w:rsidP="006F127E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6F127E">
              <w:rPr>
                <w:rFonts w:asciiTheme="minorHAnsi" w:hAnsiTheme="minorHAnsi" w:cstheme="minorHAnsi"/>
                <w:b/>
                <w:bCs/>
                <w:color w:val="00B050"/>
              </w:rPr>
              <w:t>103,11%</w:t>
            </w:r>
          </w:p>
        </w:tc>
      </w:tr>
    </w:tbl>
    <w:p w:rsidR="003A7C8E" w:rsidRPr="006F127E" w:rsidRDefault="003A7C8E" w:rsidP="003A7C8E">
      <w:pPr>
        <w:rPr>
          <w:rFonts w:asciiTheme="minorHAnsi" w:hAnsiTheme="minorHAnsi" w:cstheme="minorHAnsi"/>
          <w:b/>
          <w:bCs/>
          <w:i/>
        </w:rPr>
      </w:pPr>
    </w:p>
    <w:p w:rsidR="003A7C8E" w:rsidRPr="006F127E" w:rsidRDefault="003A7C8E" w:rsidP="007E14C8">
      <w:pPr>
        <w:spacing w:line="360" w:lineRule="auto"/>
        <w:rPr>
          <w:rFonts w:asciiTheme="minorHAnsi" w:hAnsiTheme="minorHAnsi" w:cstheme="minorHAnsi"/>
          <w:b/>
        </w:rPr>
      </w:pPr>
      <w:r w:rsidRPr="006F127E">
        <w:rPr>
          <w:rFonts w:asciiTheme="minorHAnsi" w:hAnsiTheme="minorHAnsi" w:cstheme="minorHAnsi"/>
          <w:b/>
        </w:rPr>
        <w:t>Sumaryczna marża procentowa.</w:t>
      </w:r>
    </w:p>
    <w:tbl>
      <w:tblPr>
        <w:tblW w:w="8525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175"/>
        <w:gridCol w:w="1175"/>
        <w:gridCol w:w="1175"/>
        <w:gridCol w:w="1175"/>
        <w:gridCol w:w="1180"/>
        <w:gridCol w:w="1471"/>
      </w:tblGrid>
      <w:tr w:rsidR="00EF0836" w:rsidRPr="006F127E" w:rsidTr="00EF0836">
        <w:trPr>
          <w:trHeight w:val="30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>Marża</w:t>
            </w:r>
            <w:r>
              <w:rPr>
                <w:rFonts w:asciiTheme="minorHAnsi" w:hAnsiTheme="minorHAnsi" w:cstheme="minorHAnsi"/>
                <w:color w:val="000000"/>
              </w:rPr>
              <w:t xml:space="preserve"> %</w:t>
            </w:r>
            <w:r w:rsidRPr="007E14C8">
              <w:rPr>
                <w:rFonts w:asciiTheme="minorHAnsi" w:hAnsiTheme="minorHAnsi" w:cstheme="minorHAnsi"/>
                <w:color w:val="000000"/>
              </w:rPr>
              <w:t xml:space="preserve"> 2017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 xml:space="preserve">Marża </w:t>
            </w:r>
            <w:r>
              <w:rPr>
                <w:rFonts w:asciiTheme="minorHAnsi" w:hAnsiTheme="minorHAnsi" w:cstheme="minorHAnsi"/>
                <w:color w:val="000000"/>
              </w:rPr>
              <w:t xml:space="preserve">% </w:t>
            </w:r>
            <w:r w:rsidRPr="007E14C8">
              <w:rPr>
                <w:rFonts w:asciiTheme="minorHAnsi" w:hAnsiTheme="minorHAnsi" w:cstheme="minorHAnsi"/>
                <w:color w:val="000000"/>
              </w:rPr>
              <w:t>2018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 xml:space="preserve">Marża </w:t>
            </w:r>
            <w:r>
              <w:rPr>
                <w:rFonts w:asciiTheme="minorHAnsi" w:hAnsiTheme="minorHAnsi" w:cstheme="minorHAnsi"/>
                <w:color w:val="000000"/>
              </w:rPr>
              <w:t xml:space="preserve">% </w:t>
            </w:r>
            <w:r w:rsidRPr="007E14C8">
              <w:rPr>
                <w:rFonts w:asciiTheme="minorHAnsi" w:hAnsiTheme="minorHAnsi" w:cstheme="minorHAnsi"/>
                <w:color w:val="000000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 xml:space="preserve">Marża </w:t>
            </w:r>
            <w:r>
              <w:rPr>
                <w:rFonts w:asciiTheme="minorHAnsi" w:hAnsiTheme="minorHAnsi" w:cstheme="minorHAnsi"/>
                <w:color w:val="000000"/>
              </w:rPr>
              <w:t xml:space="preserve">% </w:t>
            </w:r>
            <w:r w:rsidRPr="007E14C8">
              <w:rPr>
                <w:rFonts w:asciiTheme="minorHAnsi" w:hAnsiTheme="minorHAnsi" w:cstheme="minorHAnsi"/>
                <w:color w:val="000000"/>
              </w:rPr>
              <w:t>2020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 xml:space="preserve">Marża </w:t>
            </w:r>
            <w:r>
              <w:rPr>
                <w:rFonts w:asciiTheme="minorHAnsi" w:hAnsiTheme="minorHAnsi" w:cstheme="minorHAnsi"/>
                <w:color w:val="000000"/>
              </w:rPr>
              <w:t xml:space="preserve">% </w:t>
            </w:r>
            <w:r w:rsidRPr="007E14C8">
              <w:rPr>
                <w:rFonts w:asciiTheme="minorHAnsi" w:hAnsiTheme="minorHAnsi" w:cstheme="minorHAnsi"/>
                <w:color w:val="000000"/>
              </w:rPr>
              <w:t>2021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836" w:rsidRPr="007E14C8" w:rsidRDefault="00EF0836" w:rsidP="00E318B2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E14C8">
              <w:rPr>
                <w:rFonts w:asciiTheme="minorHAnsi" w:hAnsiTheme="minorHAnsi" w:cstheme="minorHAnsi"/>
                <w:b/>
                <w:color w:val="000000"/>
              </w:rPr>
              <w:t xml:space="preserve">Marża 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% </w:t>
            </w:r>
            <w:r w:rsidRPr="007E14C8">
              <w:rPr>
                <w:rFonts w:asciiTheme="minorHAnsi" w:hAnsiTheme="minorHAnsi" w:cstheme="minorHAnsi"/>
                <w:b/>
                <w:color w:val="000000"/>
              </w:rPr>
              <w:t>2022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836" w:rsidRDefault="00EF0836" w:rsidP="00E318B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>Spadek %</w:t>
            </w:r>
          </w:p>
          <w:p w:rsidR="00EF0836" w:rsidRPr="007E14C8" w:rsidRDefault="00EF0836" w:rsidP="00E318B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2022/2021</w:t>
            </w:r>
          </w:p>
        </w:tc>
      </w:tr>
      <w:tr w:rsidR="00EF0836" w:rsidRPr="006F127E" w:rsidTr="00EF0836">
        <w:trPr>
          <w:trHeight w:val="300"/>
          <w:jc w:val="center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>33,83%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>32,80%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>32,30%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>32,27%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836" w:rsidRPr="007E14C8" w:rsidRDefault="00EF0836" w:rsidP="004F0AE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E14C8">
              <w:rPr>
                <w:rFonts w:asciiTheme="minorHAnsi" w:hAnsiTheme="minorHAnsi" w:cstheme="minorHAnsi"/>
                <w:color w:val="000000"/>
              </w:rPr>
              <w:t>33,26%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836" w:rsidRPr="007E14C8" w:rsidRDefault="00EF0836" w:rsidP="00E318B2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E14C8">
              <w:rPr>
                <w:rFonts w:asciiTheme="minorHAnsi" w:hAnsiTheme="minorHAnsi" w:cstheme="minorHAnsi"/>
                <w:b/>
                <w:color w:val="000000"/>
              </w:rPr>
              <w:t>32,83%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836" w:rsidRPr="007E14C8" w:rsidRDefault="00EF0836" w:rsidP="00E318B2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E14C8">
              <w:rPr>
                <w:rFonts w:asciiTheme="minorHAnsi" w:hAnsiTheme="minorHAnsi" w:cstheme="minorHAnsi"/>
                <w:b/>
                <w:color w:val="FF0000"/>
              </w:rPr>
              <w:t>0,43%</w:t>
            </w:r>
          </w:p>
        </w:tc>
      </w:tr>
    </w:tbl>
    <w:p w:rsidR="003A7C8E" w:rsidRPr="006F127E" w:rsidRDefault="003A7C8E" w:rsidP="003A7C8E">
      <w:pPr>
        <w:autoSpaceDE w:val="0"/>
        <w:autoSpaceDN w:val="0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3A7C8E" w:rsidRDefault="003A7C8E" w:rsidP="003A7C8E">
      <w:pPr>
        <w:autoSpaceDE w:val="0"/>
        <w:autoSpaceDN w:val="0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FB0506" w:rsidRPr="006F127E" w:rsidRDefault="00FB0506" w:rsidP="003A7C8E">
      <w:pPr>
        <w:autoSpaceDE w:val="0"/>
        <w:autoSpaceDN w:val="0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F10C7A" w:rsidRPr="00330778" w:rsidRDefault="00F10C7A" w:rsidP="00F10C7A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Działania związane z realizacją celów sprzedażowych</w:t>
      </w:r>
    </w:p>
    <w:p w:rsidR="00F10C7A" w:rsidRDefault="00F10C7A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b/>
        </w:rPr>
      </w:pPr>
    </w:p>
    <w:p w:rsidR="00F10C7A" w:rsidRDefault="00F10C7A" w:rsidP="003F7E4C">
      <w:pPr>
        <w:autoSpaceDE w:val="0"/>
        <w:autoSpaceDN w:val="0"/>
        <w:spacing w:line="360" w:lineRule="auto"/>
        <w:ind w:left="644" w:hanging="21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2.1 Rozwój kluczowych klientów firmy </w:t>
      </w:r>
      <w:r w:rsidR="00C608A7">
        <w:rPr>
          <w:rFonts w:asciiTheme="minorHAnsi" w:hAnsiTheme="minorHAnsi" w:cstheme="minorHAnsi"/>
          <w:b/>
        </w:rPr>
        <w:t>(</w:t>
      </w:r>
      <w:r>
        <w:rPr>
          <w:rFonts w:asciiTheme="minorHAnsi" w:hAnsiTheme="minorHAnsi" w:cstheme="minorHAnsi"/>
          <w:b/>
        </w:rPr>
        <w:t>z kategorią A</w:t>
      </w:r>
      <w:r w:rsidR="00C608A7">
        <w:rPr>
          <w:rFonts w:asciiTheme="minorHAnsi" w:hAnsiTheme="minorHAnsi" w:cstheme="minorHAnsi"/>
          <w:b/>
        </w:rPr>
        <w:t>)</w:t>
      </w:r>
    </w:p>
    <w:p w:rsidR="004B7419" w:rsidRPr="00EF0836" w:rsidRDefault="003C6E54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u w:val="single"/>
        </w:rPr>
        <w:t>Założenia</w:t>
      </w:r>
      <w:r w:rsidR="004B7419" w:rsidRPr="00EF0836">
        <w:rPr>
          <w:rFonts w:asciiTheme="minorHAnsi" w:hAnsiTheme="minorHAnsi" w:cstheme="minorHAnsi"/>
          <w:color w:val="0070C0"/>
          <w:u w:val="single"/>
        </w:rPr>
        <w:t>:</w:t>
      </w:r>
      <w:r w:rsidR="004B7419" w:rsidRPr="00EF0836">
        <w:rPr>
          <w:rFonts w:asciiTheme="minorHAnsi" w:hAnsiTheme="minorHAnsi" w:cstheme="minorHAnsi"/>
          <w:color w:val="0070C0"/>
        </w:rPr>
        <w:t xml:space="preserve"> Wzrost kwoty obrotów o co najmniej </w:t>
      </w:r>
      <w:r w:rsidR="004B7419" w:rsidRPr="00EF0836">
        <w:rPr>
          <w:rFonts w:asciiTheme="minorHAnsi" w:hAnsiTheme="minorHAnsi" w:cstheme="minorHAnsi"/>
          <w:b/>
          <w:color w:val="0070C0"/>
        </w:rPr>
        <w:t>10%</w:t>
      </w:r>
      <w:r w:rsidR="004B7419" w:rsidRPr="00EF0836">
        <w:rPr>
          <w:rFonts w:asciiTheme="minorHAnsi" w:hAnsiTheme="minorHAnsi" w:cstheme="minorHAnsi"/>
          <w:color w:val="0070C0"/>
        </w:rPr>
        <w:t xml:space="preserve"> w stosunku do kwoty obrotów z roku poprzedniego</w:t>
      </w:r>
      <w:r w:rsidR="00D54E3C" w:rsidRPr="00EF0836">
        <w:rPr>
          <w:rFonts w:asciiTheme="minorHAnsi" w:hAnsiTheme="minorHAnsi" w:cstheme="minorHAnsi"/>
          <w:color w:val="0070C0"/>
        </w:rPr>
        <w:t>, przy zachowaniu podobnego poziomu procentowego marży, jak w roku 2021</w:t>
      </w:r>
    </w:p>
    <w:p w:rsidR="00C608A7" w:rsidRPr="00FB0506" w:rsidRDefault="00F36F11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b/>
          <w:color w:val="0070C0"/>
        </w:rPr>
      </w:pPr>
      <w:r w:rsidRPr="00F36F11">
        <w:rPr>
          <w:rFonts w:asciiTheme="minorHAnsi" w:hAnsiTheme="minorHAnsi" w:cstheme="minorHAnsi"/>
          <w:u w:val="single"/>
        </w:rPr>
        <w:t>Wyniki:</w:t>
      </w:r>
      <w:r>
        <w:rPr>
          <w:rFonts w:asciiTheme="minorHAnsi" w:hAnsiTheme="minorHAnsi" w:cstheme="minorHAnsi"/>
        </w:rPr>
        <w:t xml:space="preserve"> </w:t>
      </w:r>
      <w:r w:rsidR="00EF0836">
        <w:rPr>
          <w:rFonts w:asciiTheme="minorHAnsi" w:hAnsiTheme="minorHAnsi" w:cstheme="minorHAnsi"/>
        </w:rPr>
        <w:t xml:space="preserve">Wzrost kwoty obrotów </w:t>
      </w:r>
      <w:r w:rsidR="00EF0836">
        <w:rPr>
          <w:rFonts w:asciiTheme="minorHAnsi" w:hAnsiTheme="minorHAnsi" w:cstheme="minorHAnsi"/>
        </w:rPr>
        <w:t xml:space="preserve">kluczowych klientów </w:t>
      </w:r>
      <w:r w:rsidR="00EF0836">
        <w:rPr>
          <w:rFonts w:asciiTheme="minorHAnsi" w:hAnsiTheme="minorHAnsi" w:cstheme="minorHAnsi"/>
        </w:rPr>
        <w:t xml:space="preserve">w roku 2022 w stosunku do roku 2021 wyniósł: </w:t>
      </w:r>
      <w:r w:rsidR="00EF0836" w:rsidRPr="00FB0506">
        <w:rPr>
          <w:rFonts w:asciiTheme="minorHAnsi" w:hAnsiTheme="minorHAnsi" w:cstheme="minorHAnsi"/>
          <w:b/>
          <w:color w:val="0070C0"/>
        </w:rPr>
        <w:t>6,73%</w:t>
      </w:r>
    </w:p>
    <w:tbl>
      <w:tblPr>
        <w:tblW w:w="9089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9"/>
        <w:gridCol w:w="2380"/>
        <w:gridCol w:w="2380"/>
        <w:gridCol w:w="2380"/>
      </w:tblGrid>
      <w:tr w:rsidR="003F7E4C" w:rsidRPr="003F7E4C" w:rsidTr="003F7E4C">
        <w:trPr>
          <w:trHeight w:val="300"/>
        </w:trPr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Cs/>
                <w:color w:val="808080" w:themeColor="background1" w:themeShade="80"/>
              </w:rPr>
            </w:pPr>
            <w:r w:rsidRPr="003F7E4C">
              <w:rPr>
                <w:rFonts w:asciiTheme="minorHAnsi" w:hAnsiTheme="minorHAnsi" w:cstheme="minorHAnsi"/>
                <w:bCs/>
                <w:color w:val="808080" w:themeColor="background1" w:themeShade="80"/>
              </w:rPr>
              <w:t>2021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F7E4C">
              <w:rPr>
                <w:rFonts w:asciiTheme="minorHAnsi" w:hAnsiTheme="minorHAnsi" w:cstheme="minorHAnsi"/>
                <w:bCs/>
                <w:color w:val="000000"/>
              </w:rPr>
              <w:t>2022</w:t>
            </w:r>
          </w:p>
        </w:tc>
      </w:tr>
      <w:tr w:rsidR="003F7E4C" w:rsidRPr="003F7E4C" w:rsidTr="003F7E4C">
        <w:trPr>
          <w:trHeight w:val="30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Cs/>
                <w:color w:val="808080" w:themeColor="background1" w:themeShade="80"/>
              </w:rPr>
            </w:pPr>
            <w:r w:rsidRPr="003F7E4C">
              <w:rPr>
                <w:rFonts w:asciiTheme="minorHAnsi" w:hAnsiTheme="minorHAnsi" w:cstheme="minorHAnsi"/>
                <w:bCs/>
                <w:color w:val="808080" w:themeColor="background1" w:themeShade="80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Cs/>
                <w:color w:val="808080" w:themeColor="background1" w:themeShade="80"/>
              </w:rPr>
            </w:pPr>
            <w:r w:rsidRPr="003F7E4C">
              <w:rPr>
                <w:rFonts w:asciiTheme="minorHAnsi" w:hAnsiTheme="minorHAnsi" w:cstheme="minorHAnsi"/>
                <w:bCs/>
                <w:color w:val="808080" w:themeColor="background1" w:themeShade="80"/>
              </w:rPr>
              <w:t>Marża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F7E4C">
              <w:rPr>
                <w:rFonts w:asciiTheme="minorHAnsi" w:hAnsiTheme="minorHAnsi" w:cstheme="minorHAnsi"/>
                <w:bCs/>
                <w:color w:val="000000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F7E4C">
              <w:rPr>
                <w:rFonts w:asciiTheme="minorHAnsi" w:hAnsiTheme="minorHAnsi" w:cstheme="minorHAnsi"/>
                <w:bCs/>
                <w:color w:val="000000"/>
              </w:rPr>
              <w:t>Marża</w:t>
            </w:r>
          </w:p>
        </w:tc>
      </w:tr>
      <w:tr w:rsidR="003F7E4C" w:rsidRPr="003F7E4C" w:rsidTr="003F7E4C">
        <w:trPr>
          <w:trHeight w:val="30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3F7E4C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6 371 676,82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3F7E4C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2 049 269,41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6 800 667,53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2 175 079,80</w:t>
            </w:r>
          </w:p>
        </w:tc>
      </w:tr>
    </w:tbl>
    <w:p w:rsidR="003F7E4C" w:rsidRPr="003F7E4C" w:rsidRDefault="003F7E4C" w:rsidP="003F7E4C">
      <w:pPr>
        <w:rPr>
          <w:rFonts w:asciiTheme="minorHAnsi" w:hAnsiTheme="minorHAnsi" w:cstheme="minorHAnsi"/>
          <w:b/>
          <w:bCs/>
          <w:i/>
        </w:rPr>
      </w:pPr>
    </w:p>
    <w:tbl>
      <w:tblPr>
        <w:tblW w:w="488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2320"/>
      </w:tblGrid>
      <w:tr w:rsidR="003F7E4C" w:rsidRPr="003F7E4C" w:rsidTr="00B65FBD">
        <w:trPr>
          <w:trHeight w:val="300"/>
          <w:jc w:val="center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3F7E4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F7E4C">
              <w:rPr>
                <w:rFonts w:asciiTheme="minorHAnsi" w:hAnsiTheme="minorHAnsi" w:cstheme="minorHAnsi"/>
                <w:bCs/>
                <w:color w:val="000000"/>
              </w:rPr>
              <w:t xml:space="preserve">Wzrost </w:t>
            </w:r>
            <w:r w:rsidRPr="003F7E4C">
              <w:rPr>
                <w:rFonts w:asciiTheme="minorHAnsi" w:hAnsiTheme="minorHAnsi" w:cstheme="minorHAnsi"/>
                <w:bCs/>
                <w:color w:val="000000"/>
              </w:rPr>
              <w:t xml:space="preserve"> kwoty o</w:t>
            </w:r>
            <w:r w:rsidRPr="003F7E4C">
              <w:rPr>
                <w:rFonts w:asciiTheme="minorHAnsi" w:hAnsiTheme="minorHAnsi" w:cstheme="minorHAnsi"/>
                <w:bCs/>
                <w:color w:val="000000"/>
              </w:rPr>
              <w:t>brotu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3F7E4C" w:rsidRDefault="003F7E4C" w:rsidP="00B65FBD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F7E4C">
              <w:rPr>
                <w:rFonts w:asciiTheme="minorHAnsi" w:hAnsiTheme="minorHAnsi" w:cstheme="minorHAnsi"/>
                <w:bCs/>
                <w:color w:val="000000"/>
              </w:rPr>
              <w:t xml:space="preserve">Wzrost </w:t>
            </w:r>
            <w:r w:rsidRPr="003F7E4C">
              <w:rPr>
                <w:rFonts w:asciiTheme="minorHAnsi" w:hAnsiTheme="minorHAnsi" w:cstheme="minorHAnsi"/>
                <w:bCs/>
                <w:color w:val="000000"/>
              </w:rPr>
              <w:t xml:space="preserve">kwoty </w:t>
            </w:r>
            <w:r w:rsidRPr="003F7E4C">
              <w:rPr>
                <w:rFonts w:asciiTheme="minorHAnsi" w:hAnsiTheme="minorHAnsi" w:cstheme="minorHAnsi"/>
                <w:bCs/>
                <w:color w:val="000000"/>
              </w:rPr>
              <w:t>Marży</w:t>
            </w:r>
          </w:p>
        </w:tc>
      </w:tr>
      <w:tr w:rsidR="003F7E4C" w:rsidRPr="003F7E4C" w:rsidTr="00B65FBD">
        <w:trPr>
          <w:trHeight w:val="300"/>
          <w:jc w:val="center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FB0506" w:rsidRDefault="003F7E4C" w:rsidP="00B65FBD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</w:rPr>
            </w:pPr>
            <w:r w:rsidRPr="00FB0506">
              <w:rPr>
                <w:rFonts w:asciiTheme="minorHAnsi" w:hAnsiTheme="minorHAnsi" w:cstheme="minorHAnsi"/>
                <w:b/>
                <w:bCs/>
                <w:color w:val="0070C0"/>
              </w:rPr>
              <w:t>6,73%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FB0506" w:rsidRDefault="003F7E4C" w:rsidP="00B65FBD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</w:rPr>
            </w:pPr>
            <w:r w:rsidRPr="00FB0506">
              <w:rPr>
                <w:rFonts w:asciiTheme="minorHAnsi" w:hAnsiTheme="minorHAnsi" w:cstheme="minorHAnsi"/>
                <w:b/>
                <w:bCs/>
                <w:color w:val="0070C0"/>
              </w:rPr>
              <w:t>6,14</w:t>
            </w:r>
            <w:r w:rsidRPr="00FB0506">
              <w:rPr>
                <w:rFonts w:asciiTheme="minorHAnsi" w:hAnsiTheme="minorHAnsi" w:cstheme="minorHAnsi"/>
                <w:b/>
                <w:bCs/>
                <w:color w:val="0070C0"/>
              </w:rPr>
              <w:t>%</w:t>
            </w:r>
          </w:p>
        </w:tc>
      </w:tr>
    </w:tbl>
    <w:p w:rsidR="003F7E4C" w:rsidRDefault="003F7E4C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</w:p>
    <w:p w:rsidR="003F7E4C" w:rsidRPr="00FB0506" w:rsidRDefault="003F7E4C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b/>
          <w:color w:val="0070C0"/>
        </w:rPr>
      </w:pPr>
      <w:r>
        <w:rPr>
          <w:rFonts w:asciiTheme="minorHAnsi" w:hAnsiTheme="minorHAnsi" w:cstheme="minorHAnsi"/>
        </w:rPr>
        <w:t xml:space="preserve">Poziom procentowy marży </w:t>
      </w:r>
      <w:r w:rsidRPr="00F73D3F">
        <w:rPr>
          <w:rFonts w:asciiTheme="minorHAnsi" w:hAnsiTheme="minorHAnsi" w:cstheme="minorHAnsi"/>
          <w:b/>
        </w:rPr>
        <w:t>spadł o 0,18%</w:t>
      </w:r>
      <w:r>
        <w:rPr>
          <w:rFonts w:asciiTheme="minorHAnsi" w:hAnsiTheme="minorHAnsi" w:cstheme="minorHAnsi"/>
        </w:rPr>
        <w:t xml:space="preserve"> i wyniósł: </w:t>
      </w:r>
      <w:r w:rsidRPr="00FB0506">
        <w:rPr>
          <w:rFonts w:asciiTheme="minorHAnsi" w:hAnsiTheme="minorHAnsi" w:cstheme="minorHAnsi"/>
          <w:b/>
          <w:color w:val="0070C0"/>
        </w:rPr>
        <w:t>31,98%</w:t>
      </w:r>
    </w:p>
    <w:p w:rsidR="00EF0836" w:rsidRDefault="00EF0836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 w:rsidRPr="00EF0836">
        <w:rPr>
          <w:rFonts w:asciiTheme="minorHAnsi" w:hAnsiTheme="minorHAnsi" w:cstheme="minorHAnsi"/>
        </w:rPr>
        <w:t xml:space="preserve">Zestawienie </w:t>
      </w:r>
      <w:r>
        <w:rPr>
          <w:rFonts w:asciiTheme="minorHAnsi" w:hAnsiTheme="minorHAnsi" w:cstheme="minorHAnsi"/>
        </w:rPr>
        <w:t>wyników sprzedaży 2021/2022</w:t>
      </w:r>
      <w:r w:rsidR="00F73D3F">
        <w:rPr>
          <w:rFonts w:asciiTheme="minorHAnsi" w:hAnsiTheme="minorHAnsi" w:cstheme="minorHAnsi"/>
        </w:rPr>
        <w:t xml:space="preserve"> </w:t>
      </w:r>
      <w:r w:rsidRPr="00EF0836">
        <w:rPr>
          <w:rFonts w:asciiTheme="minorHAnsi" w:hAnsiTheme="minorHAnsi" w:cstheme="minorHAnsi"/>
        </w:rPr>
        <w:t xml:space="preserve">do klientów kat. A w załączniku nr 1 </w:t>
      </w:r>
    </w:p>
    <w:p w:rsidR="00EF0836" w:rsidRDefault="003F7E4C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 w:rsidRPr="003F7E4C">
        <w:rPr>
          <w:rFonts w:asciiTheme="minorHAnsi" w:hAnsiTheme="minorHAnsi" w:cstheme="minorHAnsi"/>
          <w:u w:val="single"/>
        </w:rPr>
        <w:t>Działania:</w:t>
      </w:r>
      <w:r>
        <w:rPr>
          <w:rFonts w:asciiTheme="minorHAnsi" w:hAnsiTheme="minorHAnsi" w:cstheme="minorHAnsi"/>
        </w:rPr>
        <w:t xml:space="preserve"> </w:t>
      </w:r>
      <w:r w:rsidR="00F73D3F">
        <w:rPr>
          <w:rFonts w:asciiTheme="minorHAnsi" w:hAnsiTheme="minorHAnsi" w:cstheme="minorHAnsi"/>
        </w:rPr>
        <w:t>W I kwartale 2023 Opiekunowie kluczowych klientów, dokonają analizy przyczyn spadkó</w:t>
      </w:r>
      <w:r>
        <w:rPr>
          <w:rFonts w:asciiTheme="minorHAnsi" w:hAnsiTheme="minorHAnsi" w:cstheme="minorHAnsi"/>
        </w:rPr>
        <w:t>w sprzedaży.</w:t>
      </w:r>
    </w:p>
    <w:p w:rsidR="00F73D3F" w:rsidRDefault="00F73D3F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</w:p>
    <w:p w:rsidR="0042216F" w:rsidRPr="00EF0836" w:rsidRDefault="0042216F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</w:p>
    <w:p w:rsidR="00C608A7" w:rsidRDefault="00C608A7" w:rsidP="003F7E4C">
      <w:pPr>
        <w:autoSpaceDE w:val="0"/>
        <w:autoSpaceDN w:val="0"/>
        <w:spacing w:line="360" w:lineRule="auto"/>
        <w:ind w:left="644" w:hanging="21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2.2. Pozyskanie nowych klientów firmy (z potencjałem A, B)</w:t>
      </w:r>
    </w:p>
    <w:p w:rsidR="004B7419" w:rsidRPr="00EF0836" w:rsidRDefault="003C6E54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u w:val="single"/>
        </w:rPr>
        <w:t>Założenia</w:t>
      </w:r>
      <w:r w:rsidR="004B7419" w:rsidRPr="00EF0836">
        <w:rPr>
          <w:rFonts w:asciiTheme="minorHAnsi" w:hAnsiTheme="minorHAnsi" w:cstheme="minorHAnsi"/>
          <w:color w:val="0070C0"/>
          <w:u w:val="single"/>
        </w:rPr>
        <w:t>:</w:t>
      </w:r>
      <w:r w:rsidR="004B7419" w:rsidRPr="00EF0836">
        <w:rPr>
          <w:rFonts w:asciiTheme="minorHAnsi" w:hAnsiTheme="minorHAnsi" w:cstheme="minorHAnsi"/>
          <w:color w:val="0070C0"/>
        </w:rPr>
        <w:t xml:space="preserve"> Pozyskanie co najmniej </w:t>
      </w:r>
      <w:r w:rsidR="004B7419" w:rsidRPr="00BA0BAE">
        <w:rPr>
          <w:rFonts w:asciiTheme="minorHAnsi" w:hAnsiTheme="minorHAnsi" w:cstheme="minorHAnsi"/>
          <w:b/>
          <w:color w:val="0070C0"/>
        </w:rPr>
        <w:t>10</w:t>
      </w:r>
      <w:r w:rsidR="004B7419" w:rsidRPr="00EF0836">
        <w:rPr>
          <w:rFonts w:asciiTheme="minorHAnsi" w:hAnsiTheme="minorHAnsi" w:cstheme="minorHAnsi"/>
          <w:color w:val="0070C0"/>
        </w:rPr>
        <w:t xml:space="preserve"> nowych klientów z potencjałem A, B</w:t>
      </w:r>
    </w:p>
    <w:p w:rsidR="00C608A7" w:rsidRDefault="00112568" w:rsidP="00BA0BAE">
      <w:pPr>
        <w:autoSpaceDE w:val="0"/>
        <w:autoSpaceDN w:val="0"/>
        <w:spacing w:line="360" w:lineRule="auto"/>
        <w:ind w:left="644"/>
        <w:jc w:val="both"/>
        <w:rPr>
          <w:rFonts w:asciiTheme="minorHAnsi" w:hAnsiTheme="minorHAnsi" w:cstheme="minorHAnsi"/>
        </w:rPr>
      </w:pPr>
      <w:r w:rsidRPr="00112568">
        <w:rPr>
          <w:rFonts w:asciiTheme="minorHAnsi" w:hAnsiTheme="minorHAnsi" w:cstheme="minorHAnsi"/>
          <w:u w:val="single"/>
        </w:rPr>
        <w:t xml:space="preserve">Wyniki: </w:t>
      </w:r>
      <w:r>
        <w:rPr>
          <w:rFonts w:asciiTheme="minorHAnsi" w:hAnsiTheme="minorHAnsi" w:cstheme="minorHAnsi"/>
        </w:rPr>
        <w:t xml:space="preserve"> W roku 2022 pozyskano 43 </w:t>
      </w:r>
      <w:r w:rsidR="00BA0BAE">
        <w:rPr>
          <w:rFonts w:asciiTheme="minorHAnsi" w:hAnsiTheme="minorHAnsi" w:cstheme="minorHAnsi"/>
        </w:rPr>
        <w:t xml:space="preserve">nowych </w:t>
      </w:r>
      <w:r>
        <w:rPr>
          <w:rFonts w:asciiTheme="minorHAnsi" w:hAnsiTheme="minorHAnsi" w:cstheme="minorHAnsi"/>
        </w:rPr>
        <w:t xml:space="preserve">klientów z tego </w:t>
      </w:r>
      <w:r w:rsidR="00BE4C13" w:rsidRPr="00FB0506">
        <w:rPr>
          <w:rFonts w:asciiTheme="minorHAnsi" w:hAnsiTheme="minorHAnsi" w:cstheme="minorHAnsi"/>
          <w:b/>
          <w:color w:val="0070C0"/>
        </w:rPr>
        <w:t>4</w:t>
      </w:r>
      <w:r>
        <w:rPr>
          <w:rFonts w:asciiTheme="minorHAnsi" w:hAnsiTheme="minorHAnsi" w:cstheme="minorHAnsi"/>
        </w:rPr>
        <w:t xml:space="preserve"> z potencjałem A</w:t>
      </w:r>
      <w:r w:rsidR="00BA0BAE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B</w:t>
      </w:r>
    </w:p>
    <w:p w:rsidR="00BA0BAE" w:rsidRPr="00BA0BAE" w:rsidRDefault="00BA0BAE" w:rsidP="00BE4C13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 w:rsidRPr="00BA0BAE">
        <w:rPr>
          <w:rFonts w:asciiTheme="minorHAnsi" w:hAnsiTheme="minorHAnsi" w:cstheme="minorHAnsi"/>
        </w:rPr>
        <w:t>LPPMOHITO</w:t>
      </w:r>
      <w:r w:rsidRPr="00BA0BA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 xml:space="preserve">pot. </w:t>
      </w:r>
      <w:r w:rsidRPr="00BA0BAE">
        <w:rPr>
          <w:rFonts w:asciiTheme="minorHAnsi" w:hAnsiTheme="minorHAnsi" w:cstheme="minorHAnsi"/>
        </w:rPr>
        <w:t xml:space="preserve">A </w:t>
      </w:r>
      <w:r w:rsidR="00BE4C13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 xml:space="preserve">uzyskał kat. </w:t>
      </w:r>
      <w:r w:rsidR="00BE4C13">
        <w:rPr>
          <w:rFonts w:asciiTheme="minorHAnsi" w:hAnsiTheme="minorHAnsi" w:cstheme="minorHAnsi"/>
        </w:rPr>
        <w:t>D</w:t>
      </w:r>
    </w:p>
    <w:p w:rsidR="00BA0BAE" w:rsidRPr="00BA0BAE" w:rsidRDefault="00BA0BAE" w:rsidP="00BA0BAE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 w:rsidRPr="00BA0BAE">
        <w:rPr>
          <w:rFonts w:asciiTheme="minorHAnsi" w:hAnsiTheme="minorHAnsi" w:cstheme="minorHAnsi"/>
        </w:rPr>
        <w:t>BORGWARMOB</w:t>
      </w:r>
      <w:r w:rsidRPr="00BA0BAE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 xml:space="preserve">pot. </w:t>
      </w:r>
      <w:r w:rsidRPr="00BA0BAE">
        <w:rPr>
          <w:rFonts w:asciiTheme="minorHAnsi" w:hAnsiTheme="minorHAnsi" w:cstheme="minorHAnsi"/>
        </w:rPr>
        <w:t xml:space="preserve">A </w:t>
      </w:r>
      <w:r w:rsidR="00BE4C13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ab/>
        <w:t>uzyskał kat. A</w:t>
      </w:r>
    </w:p>
    <w:p w:rsidR="00BE4C13" w:rsidRPr="00BA0BAE" w:rsidRDefault="00BA0BAE" w:rsidP="00BE4C13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 w:rsidRPr="00BA0BAE">
        <w:rPr>
          <w:rFonts w:asciiTheme="minorHAnsi" w:hAnsiTheme="minorHAnsi" w:cstheme="minorHAnsi"/>
        </w:rPr>
        <w:t>KOELNER</w:t>
      </w:r>
      <w:r w:rsidRPr="00BA0BA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 xml:space="preserve">pot. </w:t>
      </w:r>
      <w:r w:rsidRPr="00BA0BAE">
        <w:rPr>
          <w:rFonts w:asciiTheme="minorHAnsi" w:hAnsiTheme="minorHAnsi" w:cstheme="minorHAnsi"/>
        </w:rPr>
        <w:t xml:space="preserve">A </w:t>
      </w:r>
      <w:r w:rsidR="00BE4C13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 xml:space="preserve">uzyskał kat. </w:t>
      </w:r>
      <w:r w:rsidR="00BE4C13">
        <w:rPr>
          <w:rFonts w:asciiTheme="minorHAnsi" w:hAnsiTheme="minorHAnsi" w:cstheme="minorHAnsi"/>
        </w:rPr>
        <w:t>D</w:t>
      </w:r>
    </w:p>
    <w:p w:rsidR="00BE4C13" w:rsidRDefault="00BA0BAE" w:rsidP="00BE4C13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 w:rsidRPr="00BA0BAE">
        <w:rPr>
          <w:rFonts w:asciiTheme="minorHAnsi" w:hAnsiTheme="minorHAnsi" w:cstheme="minorHAnsi"/>
        </w:rPr>
        <w:t>BMZPOLAND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 xml:space="preserve">pot. </w:t>
      </w:r>
      <w:r>
        <w:rPr>
          <w:rFonts w:asciiTheme="minorHAnsi" w:hAnsiTheme="minorHAnsi" w:cstheme="minorHAnsi"/>
        </w:rPr>
        <w:t xml:space="preserve">B </w:t>
      </w:r>
      <w:r w:rsidR="00BE4C13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ab/>
      </w:r>
      <w:r w:rsidR="00BE4C13">
        <w:rPr>
          <w:rFonts w:asciiTheme="minorHAnsi" w:hAnsiTheme="minorHAnsi" w:cstheme="minorHAnsi"/>
        </w:rPr>
        <w:t xml:space="preserve">uzyskał kat. </w:t>
      </w:r>
      <w:r w:rsidR="00BE4C13">
        <w:rPr>
          <w:rFonts w:asciiTheme="minorHAnsi" w:hAnsiTheme="minorHAnsi" w:cstheme="minorHAnsi"/>
        </w:rPr>
        <w:t>B</w:t>
      </w:r>
    </w:p>
    <w:p w:rsidR="00FB0506" w:rsidRDefault="00FB0506" w:rsidP="00BE4C13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(OMEGASP oraz INGREMIO2 – nowe podmioty gospodarcze powstałe z przekształcenia kluczowych klientów firmy)</w:t>
      </w:r>
    </w:p>
    <w:p w:rsidR="00BA0BAE" w:rsidRDefault="003D3909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+ 2 klientów nieaktywnych</w:t>
      </w:r>
      <w:r w:rsidR="00FB0506">
        <w:rPr>
          <w:rFonts w:asciiTheme="minorHAnsi" w:hAnsiTheme="minorHAnsi" w:cstheme="minorHAnsi"/>
        </w:rPr>
        <w:t>, którzy dokonali zakupu w 2022r.</w:t>
      </w:r>
      <w:r>
        <w:rPr>
          <w:rFonts w:asciiTheme="minorHAnsi" w:hAnsiTheme="minorHAnsi" w:cstheme="minorHAnsi"/>
        </w:rPr>
        <w:t xml:space="preserve"> uzyskało kat. B (ZOZSANOK, CAPEK)</w:t>
      </w:r>
    </w:p>
    <w:p w:rsidR="00FB0506" w:rsidRDefault="00FB0506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</w:p>
    <w:p w:rsidR="00FB0506" w:rsidRDefault="00FB0506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</w:rPr>
      </w:pPr>
    </w:p>
    <w:p w:rsidR="00C608A7" w:rsidRDefault="00C608A7" w:rsidP="003F7E4C">
      <w:pPr>
        <w:autoSpaceDE w:val="0"/>
        <w:autoSpaceDN w:val="0"/>
        <w:spacing w:line="360" w:lineRule="auto"/>
        <w:ind w:left="644" w:hanging="21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2.3. Monitorowanie i analiza wdrożeń </w:t>
      </w:r>
    </w:p>
    <w:p w:rsidR="004B7419" w:rsidRDefault="003C6E54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  <w:u w:val="single"/>
        </w:rPr>
        <w:t>Założenia:</w:t>
      </w:r>
      <w:r w:rsidR="004B7419" w:rsidRPr="00EF0836">
        <w:rPr>
          <w:rFonts w:asciiTheme="minorHAnsi" w:hAnsiTheme="minorHAnsi" w:cstheme="minorHAnsi"/>
          <w:color w:val="0070C0"/>
        </w:rPr>
        <w:t xml:space="preserve"> Co najmniej 50% wdrożeń zamkniętych pozytywnie (zakończonych sprzedażą)</w:t>
      </w:r>
    </w:p>
    <w:p w:rsidR="008E3A58" w:rsidRDefault="008E3A58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u w:val="single"/>
        </w:rPr>
      </w:pPr>
      <w:r w:rsidRPr="008E3A58">
        <w:rPr>
          <w:rFonts w:asciiTheme="minorHAnsi" w:hAnsiTheme="minorHAnsi" w:cstheme="minorHAnsi"/>
          <w:u w:val="single"/>
        </w:rPr>
        <w:t>Wyniki:</w:t>
      </w:r>
    </w:p>
    <w:tbl>
      <w:tblPr>
        <w:tblW w:w="9465" w:type="dxa"/>
        <w:jc w:val="center"/>
        <w:tblInd w:w="-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9"/>
        <w:gridCol w:w="627"/>
        <w:gridCol w:w="627"/>
        <w:gridCol w:w="627"/>
        <w:gridCol w:w="627"/>
        <w:gridCol w:w="627"/>
        <w:gridCol w:w="627"/>
        <w:gridCol w:w="627"/>
        <w:gridCol w:w="627"/>
      </w:tblGrid>
      <w:tr w:rsidR="008E3A58" w:rsidRPr="008E3A58" w:rsidTr="00BC2B1C">
        <w:trPr>
          <w:trHeight w:val="315"/>
          <w:jc w:val="center"/>
        </w:trPr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58" w:rsidRPr="008E3A58" w:rsidRDefault="008E3A58" w:rsidP="00222C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color w:val="000000"/>
              </w:rPr>
              <w:t>2015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color w:val="000000"/>
              </w:rPr>
              <w:t>2016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color w:val="000000"/>
              </w:rPr>
              <w:t>2017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color w:val="000000"/>
              </w:rPr>
              <w:t>2018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color w:val="000000"/>
              </w:rPr>
              <w:t>2019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color w:val="000000"/>
              </w:rPr>
              <w:t>2020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color w:val="000000"/>
              </w:rPr>
              <w:t>2021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70C0"/>
              </w:rPr>
            </w:pPr>
            <w:r w:rsidRPr="00B54F15">
              <w:rPr>
                <w:rFonts w:asciiTheme="minorHAnsi" w:hAnsiTheme="minorHAnsi" w:cstheme="minorHAnsi"/>
                <w:b/>
                <w:color w:val="0070C0"/>
              </w:rPr>
              <w:t>2022</w:t>
            </w:r>
          </w:p>
        </w:tc>
      </w:tr>
      <w:tr w:rsidR="008E3A58" w:rsidRPr="008E3A58" w:rsidTr="00BC2B1C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3A58" w:rsidRPr="008E3A58" w:rsidRDefault="008E3A58" w:rsidP="008E3A5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3A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Ilość wdrożeń zamkniętych pozytywnie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 </w:t>
            </w:r>
            <w:r w:rsidRPr="008E3A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roku: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47%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48%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47%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51%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50%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48%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51%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70C0"/>
              </w:rPr>
            </w:pPr>
            <w:r w:rsidRPr="00B54F15">
              <w:rPr>
                <w:rFonts w:asciiTheme="minorHAnsi" w:hAnsiTheme="minorHAnsi" w:cstheme="minorHAnsi"/>
                <w:b/>
                <w:color w:val="0070C0"/>
              </w:rPr>
              <w:t>43%</w:t>
            </w:r>
          </w:p>
        </w:tc>
      </w:tr>
      <w:tr w:rsidR="008E3A58" w:rsidRPr="008E3A58" w:rsidTr="00BC2B1C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3A58" w:rsidRPr="008E3A58" w:rsidRDefault="008E3A58" w:rsidP="008E3A5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3A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Ilość wd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rożeń zamkniętych negatywnie w </w:t>
            </w:r>
            <w:r w:rsidRPr="008E3A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roku: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53%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52%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53%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49%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50%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52%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49%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A58" w:rsidRPr="00B54F15" w:rsidRDefault="008E3A58" w:rsidP="00222CED">
            <w:pPr>
              <w:jc w:val="center"/>
              <w:rPr>
                <w:rFonts w:asciiTheme="minorHAnsi" w:hAnsiTheme="minorHAnsi" w:cstheme="minorHAnsi"/>
                <w:b/>
                <w:color w:val="0070C0"/>
              </w:rPr>
            </w:pPr>
            <w:r w:rsidRPr="00B54F15">
              <w:rPr>
                <w:rFonts w:asciiTheme="minorHAnsi" w:hAnsiTheme="minorHAnsi" w:cstheme="minorHAnsi"/>
                <w:b/>
                <w:color w:val="0070C0"/>
              </w:rPr>
              <w:t>57%</w:t>
            </w:r>
          </w:p>
        </w:tc>
      </w:tr>
    </w:tbl>
    <w:p w:rsidR="008E3A58" w:rsidRPr="008E3A58" w:rsidRDefault="008E3A58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sz w:val="22"/>
          <w:szCs w:val="22"/>
          <w:u w:val="single"/>
        </w:rPr>
      </w:pPr>
    </w:p>
    <w:p w:rsidR="008E3A58" w:rsidRPr="008E3A58" w:rsidRDefault="008E3A58" w:rsidP="00F10C7A">
      <w:pPr>
        <w:autoSpaceDE w:val="0"/>
        <w:autoSpaceDN w:val="0"/>
        <w:spacing w:line="360" w:lineRule="auto"/>
        <w:ind w:left="644"/>
        <w:rPr>
          <w:rFonts w:asciiTheme="minorHAnsi" w:hAnsiTheme="minorHAnsi" w:cstheme="minorHAnsi"/>
          <w:u w:val="single"/>
        </w:rPr>
      </w:pPr>
      <w:bookmarkStart w:id="0" w:name="_GoBack"/>
      <w:bookmarkEnd w:id="0"/>
    </w:p>
    <w:tbl>
      <w:tblPr>
        <w:tblW w:w="9816" w:type="dxa"/>
        <w:jc w:val="center"/>
        <w:tblInd w:w="1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3"/>
        <w:gridCol w:w="627"/>
        <w:gridCol w:w="627"/>
        <w:gridCol w:w="627"/>
        <w:gridCol w:w="627"/>
        <w:gridCol w:w="627"/>
        <w:gridCol w:w="627"/>
        <w:gridCol w:w="627"/>
        <w:gridCol w:w="627"/>
        <w:gridCol w:w="1217"/>
      </w:tblGrid>
      <w:tr w:rsidR="008E3A58" w:rsidRPr="006F127E" w:rsidTr="00BC2B1C">
        <w:trPr>
          <w:trHeight w:val="315"/>
          <w:jc w:val="center"/>
        </w:trPr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58" w:rsidRPr="006F127E" w:rsidRDefault="008E3A58" w:rsidP="00F250B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EA075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bCs/>
                <w:color w:val="000000"/>
              </w:rPr>
              <w:t>2015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EA075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bCs/>
                <w:color w:val="000000"/>
              </w:rPr>
              <w:t>2016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EA075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bCs/>
                <w:color w:val="000000"/>
              </w:rPr>
              <w:t>2017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EA075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bCs/>
                <w:color w:val="000000"/>
              </w:rPr>
              <w:t>2018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EA075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bCs/>
                <w:color w:val="000000"/>
              </w:rPr>
              <w:t>2019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EA075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bCs/>
                <w:color w:val="000000"/>
              </w:rPr>
              <w:t>2020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42216F" w:rsidRDefault="008E3A58" w:rsidP="00EA075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2216F">
              <w:rPr>
                <w:rFonts w:asciiTheme="minorHAnsi" w:hAnsiTheme="minorHAnsi" w:cstheme="minorHAnsi"/>
                <w:b/>
                <w:bCs/>
                <w:color w:val="000000"/>
              </w:rPr>
              <w:t>2021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</w:rPr>
            </w:pPr>
            <w:r w:rsidRPr="00B54F15">
              <w:rPr>
                <w:rFonts w:asciiTheme="minorHAnsi" w:hAnsiTheme="minorHAnsi" w:cstheme="minorHAnsi"/>
                <w:b/>
                <w:bCs/>
                <w:color w:val="0070C0"/>
              </w:rPr>
              <w:t>2022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54F15">
              <w:rPr>
                <w:rFonts w:asciiTheme="minorHAnsi" w:hAnsiTheme="minorHAnsi" w:cstheme="minorHAnsi"/>
                <w:b/>
                <w:bCs/>
                <w:color w:val="000000"/>
              </w:rPr>
              <w:t>Różnica 2021/2022</w:t>
            </w:r>
          </w:p>
        </w:tc>
      </w:tr>
      <w:tr w:rsidR="008E3A58" w:rsidRPr="006F127E" w:rsidTr="00BC2B1C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3A58" w:rsidRPr="007A31A3" w:rsidRDefault="008E3A58" w:rsidP="00F250BB">
            <w:pPr>
              <w:rPr>
                <w:rFonts w:asciiTheme="minorHAnsi" w:hAnsiTheme="minorHAnsi" w:cstheme="minorHAnsi"/>
                <w:color w:val="000000"/>
              </w:rPr>
            </w:pPr>
            <w:r w:rsidRPr="007A31A3">
              <w:rPr>
                <w:rFonts w:asciiTheme="minorHAnsi" w:hAnsiTheme="minorHAnsi" w:cstheme="minorHAnsi"/>
                <w:color w:val="000000"/>
              </w:rPr>
              <w:t>Ilość wdrożeń dodanych w danym roku:</w:t>
            </w:r>
          </w:p>
          <w:p w:rsidR="00B54F15" w:rsidRPr="007A31A3" w:rsidRDefault="00B54F15" w:rsidP="00F250BB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1507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1072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884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792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886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834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483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b/>
                <w:color w:val="0070C0"/>
              </w:rPr>
            </w:pPr>
            <w:r w:rsidRPr="00B54F15">
              <w:rPr>
                <w:rFonts w:asciiTheme="minorHAnsi" w:hAnsiTheme="minorHAnsi" w:cstheme="minorHAnsi"/>
                <w:b/>
                <w:color w:val="0070C0"/>
              </w:rPr>
              <w:t>411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-72</w:t>
            </w:r>
          </w:p>
        </w:tc>
      </w:tr>
      <w:tr w:rsidR="008E3A58" w:rsidRPr="006F127E" w:rsidTr="00BC2B1C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3A58" w:rsidRPr="007A31A3" w:rsidRDefault="008E3A58" w:rsidP="00F250BB">
            <w:pPr>
              <w:rPr>
                <w:rFonts w:asciiTheme="minorHAnsi" w:hAnsiTheme="minorHAnsi" w:cstheme="minorHAnsi"/>
                <w:color w:val="000000"/>
              </w:rPr>
            </w:pPr>
            <w:r w:rsidRPr="007A31A3">
              <w:rPr>
                <w:rFonts w:asciiTheme="minorHAnsi" w:hAnsiTheme="minorHAnsi" w:cstheme="minorHAnsi"/>
                <w:color w:val="000000"/>
              </w:rPr>
              <w:t>Ilość wdrożeń zamkniętych pozytywnie w danym roku: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755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531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445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426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434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417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266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b/>
                <w:color w:val="0070C0"/>
              </w:rPr>
            </w:pPr>
            <w:r w:rsidRPr="00B54F15">
              <w:rPr>
                <w:rFonts w:asciiTheme="minorHAnsi" w:hAnsiTheme="minorHAnsi" w:cstheme="minorHAnsi"/>
                <w:b/>
                <w:color w:val="0070C0"/>
              </w:rPr>
              <w:t>203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-63</w:t>
            </w:r>
          </w:p>
        </w:tc>
      </w:tr>
      <w:tr w:rsidR="008E3A58" w:rsidRPr="006F127E" w:rsidTr="00BC2B1C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3A58" w:rsidRPr="007A31A3" w:rsidRDefault="008E3A58" w:rsidP="00F250BB">
            <w:pPr>
              <w:rPr>
                <w:rFonts w:asciiTheme="minorHAnsi" w:hAnsiTheme="minorHAnsi" w:cstheme="minorHAnsi"/>
                <w:color w:val="000000"/>
              </w:rPr>
            </w:pPr>
            <w:r w:rsidRPr="007A31A3">
              <w:rPr>
                <w:rFonts w:asciiTheme="minorHAnsi" w:hAnsiTheme="minorHAnsi" w:cstheme="minorHAnsi"/>
                <w:color w:val="000000"/>
              </w:rPr>
              <w:t>Ilość wdrożeń zamkniętych negatywnie w danym roku: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864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582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499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433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431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449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A58" w:rsidRPr="00B54F15" w:rsidRDefault="008E3A58" w:rsidP="00EA075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259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b/>
                <w:color w:val="0070C0"/>
              </w:rPr>
            </w:pPr>
            <w:r w:rsidRPr="00B54F15">
              <w:rPr>
                <w:rFonts w:asciiTheme="minorHAnsi" w:hAnsiTheme="minorHAnsi" w:cstheme="minorHAnsi"/>
                <w:b/>
                <w:color w:val="0070C0"/>
              </w:rPr>
              <w:t>263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A58" w:rsidRPr="00B54F15" w:rsidRDefault="008E3A58" w:rsidP="00F250B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54F15">
              <w:rPr>
                <w:rFonts w:asciiTheme="minorHAnsi" w:hAnsiTheme="minorHAnsi" w:cstheme="minorHAnsi"/>
                <w:color w:val="000000"/>
              </w:rPr>
              <w:t>+4</w:t>
            </w:r>
          </w:p>
        </w:tc>
      </w:tr>
    </w:tbl>
    <w:p w:rsidR="003A7C8E" w:rsidRPr="006F127E" w:rsidRDefault="003A7C8E" w:rsidP="003A7C8E">
      <w:pPr>
        <w:rPr>
          <w:rFonts w:asciiTheme="minorHAnsi" w:hAnsiTheme="minorHAnsi" w:cstheme="minorHAnsi"/>
          <w:b/>
          <w:bCs/>
          <w:i/>
          <w:szCs w:val="32"/>
        </w:rPr>
      </w:pPr>
    </w:p>
    <w:p w:rsidR="00D62B15" w:rsidRPr="006F127E" w:rsidRDefault="00D62B15" w:rsidP="003A7C8E">
      <w:pPr>
        <w:spacing w:line="360" w:lineRule="auto"/>
        <w:rPr>
          <w:rFonts w:asciiTheme="minorHAnsi" w:hAnsiTheme="minorHAnsi" w:cstheme="minorHAnsi"/>
          <w:bCs/>
          <w:szCs w:val="32"/>
        </w:rPr>
      </w:pPr>
    </w:p>
    <w:p w:rsidR="003A7C8E" w:rsidRPr="006F127E" w:rsidRDefault="003A7C8E" w:rsidP="003A7C8E">
      <w:pPr>
        <w:spacing w:line="360" w:lineRule="auto"/>
        <w:rPr>
          <w:rFonts w:asciiTheme="minorHAnsi" w:hAnsiTheme="minorHAnsi" w:cstheme="minorHAnsi"/>
          <w:bCs/>
          <w:szCs w:val="32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2"/>
        <w:gridCol w:w="2144"/>
        <w:gridCol w:w="2268"/>
      </w:tblGrid>
      <w:tr w:rsidR="00490417" w:rsidRPr="00490417" w:rsidTr="00B247B8">
        <w:trPr>
          <w:trHeight w:val="360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90417">
              <w:rPr>
                <w:rFonts w:ascii="Calibri" w:hAnsi="Calibri" w:cs="Calibri"/>
                <w:b/>
                <w:bCs/>
                <w:color w:val="000000"/>
              </w:rPr>
              <w:t>Wdrożenia zamknięte w 2022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90417">
              <w:rPr>
                <w:rFonts w:ascii="Calibri" w:hAnsi="Calibri" w:cs="Calibri"/>
                <w:b/>
                <w:bCs/>
                <w:color w:val="000000"/>
              </w:rPr>
              <w:t>Przyczyna zamknięcia negatywnego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udział 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ilość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color w:val="000000"/>
              </w:rPr>
            </w:pPr>
            <w:r w:rsidRPr="00490417">
              <w:rPr>
                <w:rFonts w:ascii="Calibri" w:hAnsi="Calibri" w:cs="Calibri"/>
                <w:color w:val="000000"/>
              </w:rPr>
              <w:t>Za wysoka cena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490417">
              <w:rPr>
                <w:rFonts w:ascii="Calibri" w:hAnsi="Calibri" w:cs="Calibri"/>
                <w:b/>
                <w:color w:val="0070C0"/>
              </w:rPr>
              <w:t>26%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69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color w:val="000000"/>
              </w:rPr>
            </w:pPr>
            <w:r w:rsidRPr="00490417">
              <w:rPr>
                <w:rFonts w:ascii="Calibri" w:hAnsi="Calibri" w:cs="Calibri"/>
                <w:color w:val="000000"/>
              </w:rPr>
              <w:t>Inny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490417">
              <w:rPr>
                <w:rFonts w:ascii="Calibri" w:hAnsi="Calibri" w:cs="Calibri"/>
                <w:b/>
                <w:color w:val="0070C0"/>
              </w:rPr>
              <w:t>23%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60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color w:val="000000"/>
              </w:rPr>
            </w:pPr>
            <w:r w:rsidRPr="00490417">
              <w:rPr>
                <w:rFonts w:ascii="Calibri" w:hAnsi="Calibri" w:cs="Calibri"/>
                <w:color w:val="000000"/>
              </w:rPr>
              <w:t>MOQ za duże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490417">
              <w:rPr>
                <w:rFonts w:ascii="Calibri" w:hAnsi="Calibri" w:cs="Calibri"/>
                <w:b/>
                <w:color w:val="0070C0"/>
              </w:rPr>
              <w:t>1%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3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color w:val="000000"/>
              </w:rPr>
            </w:pPr>
            <w:r w:rsidRPr="00490417">
              <w:rPr>
                <w:rFonts w:ascii="Calibri" w:hAnsi="Calibri" w:cs="Calibri"/>
                <w:color w:val="000000"/>
              </w:rPr>
              <w:t>Niski potencjał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490417">
              <w:rPr>
                <w:rFonts w:ascii="Calibri" w:hAnsi="Calibri" w:cs="Calibri"/>
                <w:b/>
                <w:color w:val="0070C0"/>
              </w:rPr>
              <w:t>8%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21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color w:val="000000"/>
              </w:rPr>
            </w:pPr>
            <w:r w:rsidRPr="00490417">
              <w:rPr>
                <w:rFonts w:ascii="Calibri" w:hAnsi="Calibri" w:cs="Calibri"/>
                <w:color w:val="000000"/>
              </w:rPr>
              <w:t>Pośrednik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490417">
              <w:rPr>
                <w:rFonts w:ascii="Calibri" w:hAnsi="Calibri" w:cs="Calibri"/>
                <w:b/>
                <w:color w:val="0070C0"/>
              </w:rPr>
              <w:t>4%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11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color w:val="000000"/>
              </w:rPr>
            </w:pPr>
            <w:r w:rsidRPr="00490417">
              <w:rPr>
                <w:rFonts w:ascii="Calibri" w:hAnsi="Calibri" w:cs="Calibri"/>
                <w:color w:val="000000"/>
              </w:rPr>
              <w:t>Rezygnacja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490417">
              <w:rPr>
                <w:rFonts w:ascii="Calibri" w:hAnsi="Calibri" w:cs="Calibri"/>
                <w:b/>
                <w:color w:val="0070C0"/>
              </w:rPr>
              <w:t>38%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490417">
              <w:rPr>
                <w:rFonts w:ascii="Calibri" w:hAnsi="Calibri" w:cs="Calibri"/>
                <w:b/>
                <w:bCs/>
                <w:color w:val="0070C0"/>
              </w:rPr>
              <w:t>99</w:t>
            </w:r>
          </w:p>
        </w:tc>
      </w:tr>
      <w:tr w:rsidR="00490417" w:rsidRPr="00490417" w:rsidTr="00B247B8">
        <w:trPr>
          <w:trHeight w:val="288"/>
        </w:trPr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417" w:rsidRPr="00490417" w:rsidRDefault="00490417" w:rsidP="0049041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:rsidR="003A7C8E" w:rsidRDefault="003A7C8E" w:rsidP="003A7C8E">
      <w:pPr>
        <w:spacing w:line="360" w:lineRule="auto"/>
        <w:rPr>
          <w:rFonts w:asciiTheme="minorHAnsi" w:hAnsiTheme="minorHAnsi" w:cstheme="minorHAnsi"/>
          <w:bCs/>
          <w:szCs w:val="32"/>
        </w:rPr>
      </w:pPr>
    </w:p>
    <w:p w:rsidR="00B247B8" w:rsidRDefault="00B247B8" w:rsidP="003A7C8E">
      <w:pPr>
        <w:spacing w:line="360" w:lineRule="auto"/>
        <w:rPr>
          <w:rFonts w:asciiTheme="minorHAnsi" w:hAnsiTheme="minorHAnsi" w:cstheme="minorHAnsi"/>
          <w:bCs/>
          <w:szCs w:val="32"/>
        </w:rPr>
      </w:pPr>
    </w:p>
    <w:p w:rsidR="00B247B8" w:rsidRDefault="00B247B8" w:rsidP="003A7C8E">
      <w:pPr>
        <w:spacing w:line="360" w:lineRule="auto"/>
        <w:rPr>
          <w:rFonts w:asciiTheme="minorHAnsi" w:hAnsiTheme="minorHAnsi" w:cstheme="minorHAnsi"/>
          <w:bCs/>
          <w:szCs w:val="32"/>
        </w:rPr>
      </w:pPr>
    </w:p>
    <w:p w:rsidR="00B247B8" w:rsidRPr="006F127E" w:rsidRDefault="00B247B8" w:rsidP="003A7C8E">
      <w:pPr>
        <w:spacing w:line="360" w:lineRule="auto"/>
        <w:rPr>
          <w:rFonts w:asciiTheme="minorHAnsi" w:hAnsiTheme="minorHAnsi" w:cstheme="minorHAnsi"/>
          <w:bCs/>
          <w:szCs w:val="32"/>
        </w:rPr>
      </w:pPr>
    </w:p>
    <w:p w:rsidR="00F96E87" w:rsidRDefault="001E1C46" w:rsidP="00B247B8">
      <w:pPr>
        <w:spacing w:line="360" w:lineRule="auto"/>
        <w:ind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Sporządziła:</w:t>
      </w:r>
    </w:p>
    <w:p w:rsidR="001E1C46" w:rsidRDefault="001E1C46" w:rsidP="00B247B8">
      <w:pPr>
        <w:spacing w:line="360" w:lineRule="auto"/>
        <w:ind w:firstLine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Katarzyna Obłaza</w:t>
      </w:r>
    </w:p>
    <w:p w:rsidR="001E1C46" w:rsidRPr="003A7C8E" w:rsidRDefault="001E1C46" w:rsidP="00B247B8">
      <w:pPr>
        <w:spacing w:line="360" w:lineRule="auto"/>
        <w:ind w:firstLine="360"/>
        <w:rPr>
          <w:rStyle w:val="Pogrubienie"/>
          <w:rFonts w:ascii="Calibri" w:hAnsi="Calibri"/>
          <w:b w:val="0"/>
          <w:bCs w:val="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2023-01-09</w:t>
      </w:r>
    </w:p>
    <w:sectPr w:rsidR="001E1C46" w:rsidRPr="003A7C8E" w:rsidSect="00FB0506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985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6DE" w:rsidRDefault="002006DE" w:rsidP="000B41B0">
      <w:r>
        <w:separator/>
      </w:r>
    </w:p>
  </w:endnote>
  <w:endnote w:type="continuationSeparator" w:id="0">
    <w:p w:rsidR="002006DE" w:rsidRDefault="002006DE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</w:p>
  <w:p w:rsidR="00FA76D5" w:rsidRDefault="00FA76D5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FA76D5" w:rsidRPr="00FB391D" w:rsidTr="00F250BB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FA76D5" w:rsidRPr="00777C9F" w:rsidRDefault="00FA76D5" w:rsidP="003718EA">
          <w:pPr>
            <w:pStyle w:val="stopka0"/>
            <w:framePr w:hSpace="0" w:wrap="auto" w:vAnchor="margin" w:hAnchor="text" w:yAlign="inline"/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>Etisoft Smart Solutions 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777C9F" w:rsidRDefault="00FA76D5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FA76D5" w:rsidRPr="003718EA" w:rsidRDefault="00FA76D5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451C1B">
    <w:pPr>
      <w:pStyle w:val="Stopka"/>
      <w:rPr>
        <w:sz w:val="16"/>
        <w:szCs w:val="16"/>
      </w:rPr>
    </w:pPr>
  </w:p>
  <w:p w:rsidR="00FA76D5" w:rsidRPr="00AF2ABA" w:rsidRDefault="00FA76D5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7112E9" w:rsidTr="00F250BB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FA76D5" w:rsidRPr="007112E9" w:rsidRDefault="00FA76D5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FA76D5" w:rsidRPr="007112E9" w:rsidRDefault="00FA76D5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Etisoft </w:t>
          </w:r>
          <w:r>
            <w:rPr>
              <w:rFonts w:ascii="Titillium Web Light" w:hAnsi="Titillium Web Light"/>
            </w:rPr>
            <w:t>Kraków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STR. | PAGE </w:t>
          </w:r>
          <w:r w:rsidRPr="007112E9">
            <w:rPr>
              <w:rFonts w:ascii="Titillium Web Light" w:hAnsi="Titillium Web Light"/>
            </w:rPr>
            <w:fldChar w:fldCharType="begin"/>
          </w:r>
          <w:r w:rsidRPr="007112E9">
            <w:rPr>
              <w:rFonts w:ascii="Titillium Web Light" w:hAnsi="Titillium Web Light"/>
            </w:rPr>
            <w:instrText>PAGE   \* MERGEFORMAT</w:instrText>
          </w:r>
          <w:r w:rsidRPr="007112E9">
            <w:rPr>
              <w:rFonts w:ascii="Titillium Web Light" w:hAnsi="Titillium Web Light"/>
            </w:rPr>
            <w:fldChar w:fldCharType="separate"/>
          </w:r>
          <w:r w:rsidR="00BC2B1C">
            <w:rPr>
              <w:rFonts w:ascii="Titillium Web Light" w:hAnsi="Titillium Web Light"/>
              <w:noProof/>
            </w:rPr>
            <w:t>3</w:t>
          </w:r>
          <w:r w:rsidRPr="007112E9">
            <w:rPr>
              <w:rFonts w:ascii="Titillium Web Light" w:hAnsi="Titillium Web Light"/>
            </w:rPr>
            <w:fldChar w:fldCharType="end"/>
          </w:r>
        </w:p>
      </w:tc>
    </w:tr>
  </w:tbl>
  <w:p w:rsidR="00FA76D5" w:rsidRPr="00AF2ABA" w:rsidRDefault="00FA76D5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7CD8EB37" wp14:editId="28C4A0DB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A76D5" w:rsidRPr="00FA5CAD" w:rsidRDefault="00FA76D5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FA76D5" w:rsidRPr="00777C9F" w:rsidTr="00F250BB">
      <w:trPr>
        <w:trHeight w:val="854"/>
      </w:trPr>
      <w:tc>
        <w:tcPr>
          <w:tcW w:w="2127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>
            <w:rPr>
              <w:rFonts w:ascii="Titillium Web Light" w:hAnsi="Titillium Web Light"/>
              <w:color w:val="2F4D83" w:themeColor="accent1"/>
            </w:rPr>
            <w:t>Etisoft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7112E9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7112E9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+48 12 263 77 51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Pr="007112E9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krakow@etisoft.com.pl</w:t>
            </w:r>
          </w:hyperlink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www.etisoft.com.pl</w:t>
          </w:r>
        </w:p>
      </w:tc>
      <w:tc>
        <w:tcPr>
          <w:tcW w:w="340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A5BBF69" wp14:editId="4CCAEE6B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NIP: PL6792828691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BDO: 000066807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FA76D5" w:rsidRPr="00FA5CAD" w:rsidRDefault="00FA76D5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6DE" w:rsidRDefault="002006DE" w:rsidP="000B41B0">
      <w:r>
        <w:separator/>
      </w:r>
    </w:p>
  </w:footnote>
  <w:footnote w:type="continuationSeparator" w:id="0">
    <w:p w:rsidR="002006DE" w:rsidRDefault="002006DE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AF2ABA" w:rsidTr="00072A32">
      <w:trPr>
        <w:trHeight w:val="561"/>
      </w:trPr>
      <w:tc>
        <w:tcPr>
          <w:tcW w:w="7229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FA76D5" w:rsidRPr="00AF2ABA" w:rsidRDefault="00FA76D5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FA5CAD" w:rsidRDefault="00FA76D5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644E71D0" wp14:editId="30711254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A76D5" w:rsidRPr="00FA5CAD" w:rsidRDefault="00FA76D5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92C71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>
    <w:nsid w:val="43001E84"/>
    <w:multiLevelType w:val="hybridMultilevel"/>
    <w:tmpl w:val="272ADC44"/>
    <w:lvl w:ilvl="0" w:tplc="A9548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27A4074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54E67"/>
    <w:multiLevelType w:val="hybridMultilevel"/>
    <w:tmpl w:val="4628004A"/>
    <w:lvl w:ilvl="0" w:tplc="A50AF1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F91700"/>
    <w:multiLevelType w:val="hybridMultilevel"/>
    <w:tmpl w:val="61A6950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C8E"/>
    <w:rsid w:val="00025B91"/>
    <w:rsid w:val="000317E6"/>
    <w:rsid w:val="000351C9"/>
    <w:rsid w:val="00050281"/>
    <w:rsid w:val="00066E9A"/>
    <w:rsid w:val="00072A32"/>
    <w:rsid w:val="000B41B0"/>
    <w:rsid w:val="000C326E"/>
    <w:rsid w:val="000E1202"/>
    <w:rsid w:val="0010111F"/>
    <w:rsid w:val="00102AA4"/>
    <w:rsid w:val="00112568"/>
    <w:rsid w:val="001134B8"/>
    <w:rsid w:val="00131CE2"/>
    <w:rsid w:val="00150B65"/>
    <w:rsid w:val="00157019"/>
    <w:rsid w:val="0017525D"/>
    <w:rsid w:val="00192412"/>
    <w:rsid w:val="001D7624"/>
    <w:rsid w:val="001E1C46"/>
    <w:rsid w:val="001E2D6A"/>
    <w:rsid w:val="001F02A1"/>
    <w:rsid w:val="001F1917"/>
    <w:rsid w:val="002006DE"/>
    <w:rsid w:val="00212D51"/>
    <w:rsid w:val="002226C2"/>
    <w:rsid w:val="0024176B"/>
    <w:rsid w:val="0026704F"/>
    <w:rsid w:val="00274FBC"/>
    <w:rsid w:val="002750B6"/>
    <w:rsid w:val="002863B0"/>
    <w:rsid w:val="002E4F52"/>
    <w:rsid w:val="002F71AD"/>
    <w:rsid w:val="0031363E"/>
    <w:rsid w:val="00330778"/>
    <w:rsid w:val="00337922"/>
    <w:rsid w:val="003718EA"/>
    <w:rsid w:val="00372789"/>
    <w:rsid w:val="00373F08"/>
    <w:rsid w:val="00375F41"/>
    <w:rsid w:val="003A4092"/>
    <w:rsid w:val="003A7C8E"/>
    <w:rsid w:val="003B05D4"/>
    <w:rsid w:val="003B6671"/>
    <w:rsid w:val="003B6EA4"/>
    <w:rsid w:val="003C0BF1"/>
    <w:rsid w:val="003C6E54"/>
    <w:rsid w:val="003D3909"/>
    <w:rsid w:val="003F7E4C"/>
    <w:rsid w:val="00413BD4"/>
    <w:rsid w:val="0042216F"/>
    <w:rsid w:val="004222F8"/>
    <w:rsid w:val="00451C1B"/>
    <w:rsid w:val="00454947"/>
    <w:rsid w:val="00455E7F"/>
    <w:rsid w:val="00486EC5"/>
    <w:rsid w:val="00487555"/>
    <w:rsid w:val="00490417"/>
    <w:rsid w:val="004922C2"/>
    <w:rsid w:val="004A32AA"/>
    <w:rsid w:val="004A46EA"/>
    <w:rsid w:val="004B4DB9"/>
    <w:rsid w:val="004B7419"/>
    <w:rsid w:val="004F65B6"/>
    <w:rsid w:val="00504B4F"/>
    <w:rsid w:val="0057314A"/>
    <w:rsid w:val="00592387"/>
    <w:rsid w:val="0059458F"/>
    <w:rsid w:val="005B5D6B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6F127E"/>
    <w:rsid w:val="00701889"/>
    <w:rsid w:val="007112E9"/>
    <w:rsid w:val="00742E04"/>
    <w:rsid w:val="007642C1"/>
    <w:rsid w:val="00777C9F"/>
    <w:rsid w:val="007A100D"/>
    <w:rsid w:val="007A31A3"/>
    <w:rsid w:val="007D08C1"/>
    <w:rsid w:val="007E14C8"/>
    <w:rsid w:val="007F3F2A"/>
    <w:rsid w:val="007F40DA"/>
    <w:rsid w:val="007F5224"/>
    <w:rsid w:val="007F79E4"/>
    <w:rsid w:val="00825A1F"/>
    <w:rsid w:val="008322E8"/>
    <w:rsid w:val="008341BD"/>
    <w:rsid w:val="00870D47"/>
    <w:rsid w:val="008940E4"/>
    <w:rsid w:val="008D1036"/>
    <w:rsid w:val="008E3A58"/>
    <w:rsid w:val="008F0110"/>
    <w:rsid w:val="008F0175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247B8"/>
    <w:rsid w:val="00B3023C"/>
    <w:rsid w:val="00B476D1"/>
    <w:rsid w:val="00B54F15"/>
    <w:rsid w:val="00B66845"/>
    <w:rsid w:val="00BA0BAE"/>
    <w:rsid w:val="00BA317A"/>
    <w:rsid w:val="00BB3371"/>
    <w:rsid w:val="00BB659E"/>
    <w:rsid w:val="00BC2B1C"/>
    <w:rsid w:val="00BE4C13"/>
    <w:rsid w:val="00C03235"/>
    <w:rsid w:val="00C278A5"/>
    <w:rsid w:val="00C340FD"/>
    <w:rsid w:val="00C5010B"/>
    <w:rsid w:val="00C608A7"/>
    <w:rsid w:val="00C66C17"/>
    <w:rsid w:val="00C9215A"/>
    <w:rsid w:val="00CD35B3"/>
    <w:rsid w:val="00D07B0D"/>
    <w:rsid w:val="00D11416"/>
    <w:rsid w:val="00D146BB"/>
    <w:rsid w:val="00D31CBB"/>
    <w:rsid w:val="00D54E3C"/>
    <w:rsid w:val="00D62B15"/>
    <w:rsid w:val="00D756A5"/>
    <w:rsid w:val="00DA269D"/>
    <w:rsid w:val="00DA43F4"/>
    <w:rsid w:val="00DE0650"/>
    <w:rsid w:val="00E22973"/>
    <w:rsid w:val="00E318B2"/>
    <w:rsid w:val="00E60E54"/>
    <w:rsid w:val="00E61AB9"/>
    <w:rsid w:val="00E62B6F"/>
    <w:rsid w:val="00EC7CAD"/>
    <w:rsid w:val="00ED351C"/>
    <w:rsid w:val="00ED4602"/>
    <w:rsid w:val="00ED66EB"/>
    <w:rsid w:val="00EE54E4"/>
    <w:rsid w:val="00EF0836"/>
    <w:rsid w:val="00F10C7A"/>
    <w:rsid w:val="00F250BB"/>
    <w:rsid w:val="00F32E72"/>
    <w:rsid w:val="00F36F11"/>
    <w:rsid w:val="00F71550"/>
    <w:rsid w:val="00F73D3F"/>
    <w:rsid w:val="00F96E87"/>
    <w:rsid w:val="00FA5CAD"/>
    <w:rsid w:val="00FA76D5"/>
    <w:rsid w:val="00FB0506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171256-D3E8-41D0-863E-135D6E28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422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Handlowy1</dc:creator>
  <cp:lastModifiedBy>Katarzyna O.</cp:lastModifiedBy>
  <cp:revision>28</cp:revision>
  <cp:lastPrinted>2023-01-09T13:40:00Z</cp:lastPrinted>
  <dcterms:created xsi:type="dcterms:W3CDTF">2023-01-09T10:34:00Z</dcterms:created>
  <dcterms:modified xsi:type="dcterms:W3CDTF">2023-01-09T13:42:00Z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