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87" w:rsidRDefault="00F96E87" w:rsidP="00D11416">
      <w:pPr>
        <w:pStyle w:val="uwypuklenie"/>
        <w:rPr>
          <w:rStyle w:val="Pogrubienie"/>
          <w:b/>
          <w:bCs/>
        </w:rPr>
      </w:pPr>
    </w:p>
    <w:p w:rsidR="003A7C8E" w:rsidRDefault="003A7C8E" w:rsidP="003A7C8E">
      <w:pPr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jc w:val="center"/>
        <w:rPr>
          <w:rFonts w:ascii="Calibri" w:hAnsi="Calibri"/>
          <w:b/>
          <w:sz w:val="32"/>
          <w:szCs w:val="32"/>
        </w:rPr>
      </w:pPr>
    </w:p>
    <w:p w:rsidR="003A7C8E" w:rsidRPr="00113FEF" w:rsidRDefault="003A7C8E" w:rsidP="00712EA2">
      <w:pPr>
        <w:jc w:val="center"/>
        <w:rPr>
          <w:rFonts w:ascii="Titillium Web" w:hAnsi="Titillium Web" w:cstheme="minorHAnsi"/>
          <w:b/>
          <w:sz w:val="32"/>
          <w:szCs w:val="32"/>
        </w:rPr>
      </w:pPr>
      <w:r w:rsidRPr="00113FEF">
        <w:rPr>
          <w:rFonts w:ascii="Titillium Web" w:hAnsi="Titillium Web" w:cstheme="minorHAnsi"/>
          <w:b/>
          <w:sz w:val="32"/>
          <w:szCs w:val="32"/>
        </w:rPr>
        <w:t xml:space="preserve">Raport z realizacji celów </w:t>
      </w:r>
      <w:r w:rsidR="007112E9" w:rsidRPr="00113FEF">
        <w:rPr>
          <w:rFonts w:ascii="Titillium Web" w:hAnsi="Titillium Web" w:cstheme="minorHAnsi"/>
          <w:b/>
          <w:sz w:val="32"/>
          <w:szCs w:val="32"/>
        </w:rPr>
        <w:t>sprzedażowych</w:t>
      </w:r>
      <w:r w:rsidRPr="00113FEF">
        <w:rPr>
          <w:rFonts w:ascii="Titillium Web" w:hAnsi="Titillium Web" w:cstheme="minorHAnsi"/>
          <w:b/>
          <w:sz w:val="32"/>
          <w:szCs w:val="32"/>
        </w:rPr>
        <w:t xml:space="preserve"> na 202</w:t>
      </w:r>
      <w:r w:rsidR="009B619C" w:rsidRPr="00113FEF">
        <w:rPr>
          <w:rFonts w:ascii="Titillium Web" w:hAnsi="Titillium Web" w:cstheme="minorHAnsi"/>
          <w:b/>
          <w:sz w:val="32"/>
          <w:szCs w:val="32"/>
        </w:rPr>
        <w:t>3</w:t>
      </w:r>
      <w:r w:rsidRPr="00113FEF">
        <w:rPr>
          <w:rFonts w:ascii="Titillium Web" w:hAnsi="Titillium Web" w:cstheme="minorHAnsi"/>
          <w:b/>
          <w:sz w:val="32"/>
          <w:szCs w:val="32"/>
        </w:rPr>
        <w:t xml:space="preserve"> rok</w:t>
      </w:r>
    </w:p>
    <w:p w:rsidR="003A7C8E" w:rsidRPr="00113FEF" w:rsidRDefault="003A7C8E" w:rsidP="00712EA2">
      <w:pPr>
        <w:jc w:val="center"/>
        <w:rPr>
          <w:rFonts w:ascii="Titillium Web" w:hAnsi="Titillium Web" w:cstheme="minorHAnsi"/>
          <w:b/>
          <w:sz w:val="32"/>
          <w:szCs w:val="32"/>
        </w:rPr>
      </w:pPr>
    </w:p>
    <w:p w:rsidR="00066E9A" w:rsidRPr="00AF22FD" w:rsidRDefault="00066E9A" w:rsidP="00712EA2">
      <w:pPr>
        <w:pStyle w:val="Akapitzlist"/>
        <w:numPr>
          <w:ilvl w:val="0"/>
          <w:numId w:val="8"/>
        </w:numPr>
        <w:spacing w:line="240" w:lineRule="auto"/>
        <w:rPr>
          <w:rFonts w:ascii="Titillium Web" w:hAnsi="Titillium Web" w:cstheme="minorHAnsi"/>
          <w:b/>
          <w:sz w:val="24"/>
        </w:rPr>
      </w:pPr>
      <w:r w:rsidRPr="00AF22FD">
        <w:rPr>
          <w:rFonts w:ascii="Titillium Web" w:hAnsi="Titillium Web" w:cstheme="minorHAnsi"/>
          <w:b/>
          <w:sz w:val="24"/>
        </w:rPr>
        <w:t>Realizacja celów sprzedażowych</w:t>
      </w:r>
    </w:p>
    <w:p w:rsidR="00D146BB" w:rsidRPr="00712EA2" w:rsidRDefault="00D146BB" w:rsidP="00712EA2">
      <w:pPr>
        <w:pStyle w:val="Akapitzlist"/>
        <w:spacing w:line="240" w:lineRule="auto"/>
        <w:rPr>
          <w:rFonts w:ascii="Titillium Web" w:hAnsi="Titillium Web" w:cstheme="minorHAnsi"/>
          <w:b/>
          <w:szCs w:val="22"/>
        </w:rPr>
      </w:pPr>
    </w:p>
    <w:p w:rsidR="003A7C8E" w:rsidRDefault="003A7C8E" w:rsidP="00712EA2">
      <w:pPr>
        <w:pStyle w:val="Akapitzlist"/>
        <w:numPr>
          <w:ilvl w:val="1"/>
          <w:numId w:val="8"/>
        </w:numPr>
        <w:autoSpaceDE w:val="0"/>
        <w:autoSpaceDN w:val="0"/>
        <w:spacing w:line="240" w:lineRule="auto"/>
        <w:ind w:left="567"/>
        <w:rPr>
          <w:rFonts w:ascii="Titillium Web" w:hAnsi="Titillium Web" w:cstheme="minorHAnsi"/>
          <w:color w:val="0070C0"/>
          <w:szCs w:val="22"/>
        </w:rPr>
      </w:pPr>
      <w:r w:rsidRPr="00712EA2">
        <w:rPr>
          <w:rFonts w:ascii="Titillium Web" w:hAnsi="Titillium Web" w:cstheme="minorHAnsi"/>
          <w:color w:val="0070C0"/>
          <w:szCs w:val="22"/>
        </w:rPr>
        <w:t>Cel</w:t>
      </w:r>
      <w:r w:rsidR="007112E9" w:rsidRPr="00712EA2">
        <w:rPr>
          <w:rFonts w:ascii="Titillium Web" w:hAnsi="Titillium Web" w:cstheme="minorHAnsi"/>
          <w:color w:val="0070C0"/>
          <w:szCs w:val="22"/>
        </w:rPr>
        <w:t>:</w:t>
      </w:r>
      <w:r w:rsidRPr="00712EA2">
        <w:rPr>
          <w:rFonts w:ascii="Titillium Web" w:hAnsi="Titillium Web" w:cstheme="minorHAnsi"/>
          <w:color w:val="0070C0"/>
          <w:szCs w:val="22"/>
        </w:rPr>
        <w:t xml:space="preserve"> </w:t>
      </w:r>
      <w:r w:rsidR="007112E9" w:rsidRPr="00712EA2">
        <w:rPr>
          <w:rFonts w:ascii="Titillium Web" w:hAnsi="Titillium Web" w:cstheme="minorHAnsi"/>
          <w:color w:val="0070C0"/>
          <w:szCs w:val="22"/>
        </w:rPr>
        <w:t>w</w:t>
      </w:r>
      <w:r w:rsidRPr="00712EA2">
        <w:rPr>
          <w:rFonts w:ascii="Titillium Web" w:hAnsi="Titillium Web" w:cstheme="minorHAnsi"/>
          <w:color w:val="0070C0"/>
          <w:szCs w:val="22"/>
        </w:rPr>
        <w:t>zrost</w:t>
      </w:r>
      <w:r w:rsidR="007112E9" w:rsidRPr="00712EA2">
        <w:rPr>
          <w:rFonts w:ascii="Titillium Web" w:hAnsi="Titillium Web" w:cstheme="minorHAnsi"/>
          <w:color w:val="0070C0"/>
          <w:szCs w:val="22"/>
        </w:rPr>
        <w:t xml:space="preserve"> kwoty</w:t>
      </w:r>
      <w:r w:rsidRPr="00712EA2">
        <w:rPr>
          <w:rFonts w:ascii="Titillium Web" w:hAnsi="Titillium Web" w:cstheme="minorHAnsi"/>
          <w:color w:val="0070C0"/>
          <w:szCs w:val="22"/>
        </w:rPr>
        <w:t xml:space="preserve"> obrotu </w:t>
      </w:r>
      <w:r w:rsidRPr="00712EA2">
        <w:rPr>
          <w:rFonts w:ascii="Titillium Web" w:hAnsi="Titillium Web" w:cstheme="minorHAnsi"/>
          <w:b/>
          <w:color w:val="0070C0"/>
          <w:szCs w:val="22"/>
        </w:rPr>
        <w:t xml:space="preserve">o </w:t>
      </w:r>
      <w:r w:rsidR="00281C49" w:rsidRPr="00712EA2">
        <w:rPr>
          <w:rFonts w:ascii="Titillium Web" w:hAnsi="Titillium Web" w:cstheme="minorHAnsi"/>
          <w:b/>
          <w:color w:val="0070C0"/>
          <w:szCs w:val="22"/>
        </w:rPr>
        <w:t>8</w:t>
      </w:r>
      <w:r w:rsidRPr="00712EA2">
        <w:rPr>
          <w:rFonts w:ascii="Titillium Web" w:hAnsi="Titillium Web" w:cstheme="minorHAnsi"/>
          <w:b/>
          <w:color w:val="0070C0"/>
          <w:szCs w:val="22"/>
        </w:rPr>
        <w:t>%</w:t>
      </w:r>
      <w:r w:rsidRPr="00712EA2">
        <w:rPr>
          <w:rFonts w:ascii="Titillium Web" w:hAnsi="Titillium Web" w:cstheme="minorHAnsi"/>
          <w:color w:val="0070C0"/>
          <w:szCs w:val="22"/>
        </w:rPr>
        <w:t xml:space="preserve"> w stosunku do </w:t>
      </w:r>
      <w:r w:rsidR="00330778" w:rsidRPr="00712EA2">
        <w:rPr>
          <w:rFonts w:ascii="Titillium Web" w:hAnsi="Titillium Web" w:cstheme="minorHAnsi"/>
          <w:color w:val="0070C0"/>
          <w:szCs w:val="22"/>
        </w:rPr>
        <w:t xml:space="preserve">kwoty obrotu w </w:t>
      </w:r>
      <w:r w:rsidRPr="00712EA2">
        <w:rPr>
          <w:rFonts w:ascii="Titillium Web" w:hAnsi="Titillium Web" w:cstheme="minorHAnsi"/>
          <w:color w:val="0070C0"/>
          <w:szCs w:val="22"/>
        </w:rPr>
        <w:t>roku 202</w:t>
      </w:r>
      <w:r w:rsidR="00281C49" w:rsidRPr="00712EA2">
        <w:rPr>
          <w:rFonts w:ascii="Titillium Web" w:hAnsi="Titillium Web" w:cstheme="minorHAnsi"/>
          <w:color w:val="0070C0"/>
          <w:szCs w:val="22"/>
        </w:rPr>
        <w:t>2</w:t>
      </w:r>
    </w:p>
    <w:p w:rsidR="00E378F0" w:rsidRPr="00E378F0" w:rsidRDefault="00E378F0" w:rsidP="00E378F0">
      <w:pPr>
        <w:autoSpaceDE w:val="0"/>
        <w:autoSpaceDN w:val="0"/>
        <w:ind w:firstLine="567"/>
        <w:rPr>
          <w:rFonts w:ascii="Titillium Web" w:hAnsi="Titillium Web" w:cstheme="minorHAnsi"/>
          <w:color w:val="FF0000"/>
          <w:szCs w:val="22"/>
        </w:rPr>
      </w:pPr>
      <w:r w:rsidRPr="00E378F0">
        <w:rPr>
          <w:rFonts w:ascii="Titillium Web" w:hAnsi="Titillium Web" w:cstheme="minorHAnsi"/>
          <w:color w:val="FF0000"/>
          <w:szCs w:val="22"/>
        </w:rPr>
        <w:t>Cel niezrealizowany</w:t>
      </w:r>
    </w:p>
    <w:p w:rsidR="003A7C8E" w:rsidRPr="00712EA2" w:rsidRDefault="00D146BB" w:rsidP="00712EA2">
      <w:pPr>
        <w:ind w:firstLine="360"/>
        <w:rPr>
          <w:rFonts w:ascii="Titillium Web" w:hAnsi="Titillium Web" w:cstheme="minorHAnsi"/>
          <w:b/>
          <w:bCs/>
          <w:i/>
          <w:sz w:val="22"/>
          <w:szCs w:val="22"/>
        </w:rPr>
      </w:pPr>
      <w:r w:rsidRPr="00712EA2">
        <w:rPr>
          <w:rFonts w:ascii="Titillium Web" w:hAnsi="Titillium Web" w:cstheme="minorHAnsi"/>
          <w:bCs/>
          <w:sz w:val="22"/>
          <w:szCs w:val="22"/>
          <w:u w:val="single"/>
        </w:rPr>
        <w:t>Wyniki:</w:t>
      </w:r>
    </w:p>
    <w:tbl>
      <w:tblPr>
        <w:tblW w:w="4547" w:type="dxa"/>
        <w:jc w:val="center"/>
        <w:tblInd w:w="-7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4"/>
        <w:gridCol w:w="2273"/>
      </w:tblGrid>
      <w:tr w:rsidR="003A7C8E" w:rsidRPr="00712EA2" w:rsidTr="00C902D7">
        <w:trPr>
          <w:trHeight w:val="300"/>
          <w:jc w:val="center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C8E" w:rsidRPr="00712EA2" w:rsidRDefault="00281C49" w:rsidP="00712EA2">
            <w:pPr>
              <w:jc w:val="center"/>
              <w:rPr>
                <w:rFonts w:ascii="Titillium Web" w:hAnsi="Titillium Web" w:cstheme="minorHAnsi"/>
                <w:b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sz w:val="22"/>
                <w:szCs w:val="22"/>
              </w:rPr>
              <w:t>2022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E378F0" w:rsidRDefault="00281C49" w:rsidP="00712EA2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E378F0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2023</w:t>
            </w:r>
          </w:p>
        </w:tc>
      </w:tr>
      <w:tr w:rsidR="003A7C8E" w:rsidRPr="00712EA2" w:rsidTr="00C902D7">
        <w:trPr>
          <w:trHeight w:val="315"/>
          <w:jc w:val="center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C8E" w:rsidRPr="00712EA2" w:rsidRDefault="00281C49" w:rsidP="00712EA2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sz w:val="22"/>
                <w:szCs w:val="22"/>
              </w:rPr>
              <w:t>Obrót PLN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E378F0" w:rsidRDefault="003A7C8E" w:rsidP="00712EA2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E378F0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Obrót</w:t>
            </w:r>
            <w:r w:rsidR="007112E9" w:rsidRPr="00E378F0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 xml:space="preserve"> PLN</w:t>
            </w:r>
          </w:p>
        </w:tc>
      </w:tr>
      <w:tr w:rsidR="003A7C8E" w:rsidRPr="00712EA2" w:rsidTr="00C902D7">
        <w:trPr>
          <w:trHeight w:val="315"/>
          <w:jc w:val="center"/>
        </w:trPr>
        <w:tc>
          <w:tcPr>
            <w:tcW w:w="2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C8E" w:rsidRPr="00712EA2" w:rsidRDefault="00281C49" w:rsidP="00712EA2">
            <w:pPr>
              <w:jc w:val="center"/>
              <w:rPr>
                <w:rFonts w:ascii="Titillium Web" w:hAnsi="Titillium Web" w:cstheme="minorHAnsi"/>
                <w:color w:val="808080" w:themeColor="background1" w:themeShade="8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11 245 255,58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E378F0" w:rsidRDefault="00281C49" w:rsidP="00E378F0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E378F0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9 546 713,16</w:t>
            </w:r>
          </w:p>
        </w:tc>
      </w:tr>
    </w:tbl>
    <w:p w:rsidR="003A7C8E" w:rsidRPr="00712EA2" w:rsidRDefault="003A7C8E" w:rsidP="00712EA2">
      <w:pPr>
        <w:rPr>
          <w:rFonts w:ascii="Titillium Web" w:hAnsi="Titillium Web" w:cstheme="minorHAnsi"/>
          <w:b/>
          <w:bCs/>
          <w:i/>
          <w:sz w:val="22"/>
          <w:szCs w:val="22"/>
        </w:rPr>
      </w:pPr>
    </w:p>
    <w:tbl>
      <w:tblPr>
        <w:tblW w:w="2502" w:type="dxa"/>
        <w:jc w:val="center"/>
        <w:tblInd w:w="-6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2"/>
      </w:tblGrid>
      <w:tr w:rsidR="003A7C8E" w:rsidRPr="00712EA2" w:rsidTr="00C902D7">
        <w:trPr>
          <w:trHeight w:val="315"/>
          <w:jc w:val="center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12EA2" w:rsidRDefault="00B338D6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>Różnica</w:t>
            </w:r>
            <w:r w:rsidR="003A7C8E"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 xml:space="preserve"> </w:t>
            </w:r>
            <w:r w:rsidR="00C902D7"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 xml:space="preserve">kwoty </w:t>
            </w:r>
            <w:r w:rsidR="003A7C8E"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Obrotu</w:t>
            </w:r>
          </w:p>
        </w:tc>
      </w:tr>
      <w:tr w:rsidR="003A7C8E" w:rsidRPr="00712EA2" w:rsidTr="00C902D7">
        <w:trPr>
          <w:trHeight w:val="315"/>
          <w:jc w:val="center"/>
        </w:trPr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12EA2" w:rsidRDefault="00113FEF" w:rsidP="00712EA2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FF0000"/>
                <w:sz w:val="22"/>
                <w:szCs w:val="22"/>
              </w:rPr>
              <w:t>-15,10%</w:t>
            </w:r>
          </w:p>
        </w:tc>
      </w:tr>
    </w:tbl>
    <w:p w:rsidR="003A7C8E" w:rsidRPr="00712EA2" w:rsidRDefault="003A7C8E" w:rsidP="00712EA2">
      <w:pPr>
        <w:rPr>
          <w:rFonts w:ascii="Titillium Web" w:hAnsi="Titillium Web" w:cstheme="minorHAnsi"/>
          <w:b/>
          <w:bCs/>
          <w:i/>
          <w:sz w:val="22"/>
          <w:szCs w:val="22"/>
        </w:rPr>
      </w:pPr>
    </w:p>
    <w:tbl>
      <w:tblPr>
        <w:tblW w:w="4559" w:type="dxa"/>
        <w:jc w:val="center"/>
        <w:tblInd w:w="3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8"/>
        <w:gridCol w:w="2421"/>
      </w:tblGrid>
      <w:tr w:rsidR="003A7C8E" w:rsidRPr="00712EA2" w:rsidTr="006F127E">
        <w:trPr>
          <w:trHeight w:val="300"/>
          <w:jc w:val="center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12EA2" w:rsidRDefault="003A7C8E" w:rsidP="00712EA2">
            <w:pPr>
              <w:jc w:val="right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Plan roczny</w:t>
            </w:r>
            <w:r w:rsidR="006F127E"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 xml:space="preserve"> PLN</w:t>
            </w:r>
          </w:p>
        </w:tc>
        <w:tc>
          <w:tcPr>
            <w:tcW w:w="2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12EA2" w:rsidRDefault="00281C49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12 000 000,00</w:t>
            </w:r>
          </w:p>
        </w:tc>
      </w:tr>
      <w:tr w:rsidR="003A7C8E" w:rsidRPr="00712EA2" w:rsidTr="006F127E">
        <w:trPr>
          <w:trHeight w:val="300"/>
          <w:jc w:val="center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12EA2" w:rsidRDefault="003A7C8E" w:rsidP="00712EA2">
            <w:pPr>
              <w:jc w:val="right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 xml:space="preserve">Realizacja 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12EA2" w:rsidRDefault="00113FEF" w:rsidP="00712EA2">
            <w:pPr>
              <w:jc w:val="center"/>
              <w:rPr>
                <w:rFonts w:ascii="Titillium Web" w:hAnsi="Titillium Web" w:cstheme="minorHAnsi"/>
                <w:b/>
                <w:bCs/>
                <w:color w:val="FF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FF0000"/>
                <w:sz w:val="22"/>
                <w:szCs w:val="22"/>
              </w:rPr>
              <w:t>78,76</w:t>
            </w:r>
            <w:r w:rsidR="007112E9" w:rsidRPr="00712EA2">
              <w:rPr>
                <w:rFonts w:ascii="Titillium Web" w:hAnsi="Titillium Web" w:cstheme="minorHAnsi"/>
                <w:b/>
                <w:bCs/>
                <w:color w:val="FF0000"/>
                <w:sz w:val="22"/>
                <w:szCs w:val="22"/>
              </w:rPr>
              <w:t>%</w:t>
            </w:r>
          </w:p>
        </w:tc>
      </w:tr>
    </w:tbl>
    <w:p w:rsidR="00216290" w:rsidRPr="00712EA2" w:rsidRDefault="00216290" w:rsidP="00712EA2">
      <w:pPr>
        <w:pStyle w:val="Akapitzlist"/>
        <w:autoSpaceDE w:val="0"/>
        <w:autoSpaceDN w:val="0"/>
        <w:spacing w:line="240" w:lineRule="auto"/>
        <w:ind w:hanging="294"/>
        <w:rPr>
          <w:rFonts w:ascii="Titillium Web" w:hAnsi="Titillium Web" w:cstheme="minorHAnsi"/>
          <w:color w:val="0070C0"/>
          <w:szCs w:val="22"/>
        </w:rPr>
      </w:pPr>
    </w:p>
    <w:p w:rsidR="00066E9A" w:rsidRPr="00712EA2" w:rsidRDefault="00216290" w:rsidP="00712EA2">
      <w:pPr>
        <w:pStyle w:val="Akapitzlist"/>
        <w:autoSpaceDE w:val="0"/>
        <w:autoSpaceDN w:val="0"/>
        <w:spacing w:line="240" w:lineRule="auto"/>
        <w:ind w:hanging="294"/>
        <w:rPr>
          <w:rFonts w:ascii="Titillium Web" w:hAnsi="Titillium Web" w:cstheme="minorHAnsi"/>
          <w:color w:val="0070C0"/>
          <w:szCs w:val="22"/>
        </w:rPr>
      </w:pPr>
      <w:r w:rsidRPr="00712EA2">
        <w:rPr>
          <w:rFonts w:ascii="Titillium Web" w:hAnsi="Titillium Web" w:cstheme="minorHAnsi"/>
          <w:color w:val="0070C0"/>
          <w:szCs w:val="22"/>
        </w:rPr>
        <w:t xml:space="preserve">1.2   </w:t>
      </w:r>
      <w:r w:rsidR="00066E9A" w:rsidRPr="00712EA2">
        <w:rPr>
          <w:rFonts w:ascii="Titillium Web" w:hAnsi="Titillium Web" w:cstheme="minorHAnsi"/>
          <w:color w:val="0070C0"/>
          <w:szCs w:val="22"/>
        </w:rPr>
        <w:t xml:space="preserve">Cel: wzrost kwoty marży </w:t>
      </w:r>
      <w:r w:rsidR="00066E9A" w:rsidRPr="00712EA2">
        <w:rPr>
          <w:rFonts w:ascii="Titillium Web" w:hAnsi="Titillium Web" w:cstheme="minorHAnsi"/>
          <w:b/>
          <w:color w:val="0070C0"/>
          <w:szCs w:val="22"/>
        </w:rPr>
        <w:t xml:space="preserve">o </w:t>
      </w:r>
      <w:r w:rsidR="00113FEF" w:rsidRPr="00712EA2">
        <w:rPr>
          <w:rFonts w:ascii="Titillium Web" w:hAnsi="Titillium Web" w:cstheme="minorHAnsi"/>
          <w:b/>
          <w:color w:val="0070C0"/>
          <w:szCs w:val="22"/>
        </w:rPr>
        <w:t>8</w:t>
      </w:r>
      <w:r w:rsidR="00066E9A" w:rsidRPr="00712EA2">
        <w:rPr>
          <w:rFonts w:ascii="Titillium Web" w:hAnsi="Titillium Web" w:cstheme="minorHAnsi"/>
          <w:b/>
          <w:color w:val="0070C0"/>
          <w:szCs w:val="22"/>
        </w:rPr>
        <w:t>%</w:t>
      </w:r>
      <w:r w:rsidR="00066E9A" w:rsidRPr="00712EA2">
        <w:rPr>
          <w:rFonts w:ascii="Titillium Web" w:hAnsi="Titillium Web" w:cstheme="minorHAnsi"/>
          <w:color w:val="0070C0"/>
          <w:szCs w:val="22"/>
        </w:rPr>
        <w:t xml:space="preserve"> w stosunku do </w:t>
      </w:r>
      <w:r w:rsidR="00330778" w:rsidRPr="00712EA2">
        <w:rPr>
          <w:rFonts w:ascii="Titillium Web" w:hAnsi="Titillium Web" w:cstheme="minorHAnsi"/>
          <w:color w:val="0070C0"/>
          <w:szCs w:val="22"/>
        </w:rPr>
        <w:t xml:space="preserve">kwoty marży w </w:t>
      </w:r>
      <w:r w:rsidR="00066E9A" w:rsidRPr="00712EA2">
        <w:rPr>
          <w:rFonts w:ascii="Titillium Web" w:hAnsi="Titillium Web" w:cstheme="minorHAnsi"/>
          <w:color w:val="0070C0"/>
          <w:szCs w:val="22"/>
        </w:rPr>
        <w:t>roku 202</w:t>
      </w:r>
      <w:r w:rsidR="00113FEF" w:rsidRPr="00712EA2">
        <w:rPr>
          <w:rFonts w:ascii="Titillium Web" w:hAnsi="Titillium Web" w:cstheme="minorHAnsi"/>
          <w:color w:val="0070C0"/>
          <w:szCs w:val="22"/>
        </w:rPr>
        <w:t>2</w:t>
      </w:r>
      <w:r w:rsidR="00066E9A" w:rsidRPr="00712EA2">
        <w:rPr>
          <w:rFonts w:ascii="Titillium Web" w:hAnsi="Titillium Web" w:cstheme="minorHAnsi"/>
          <w:color w:val="0070C0"/>
          <w:szCs w:val="22"/>
        </w:rPr>
        <w:t xml:space="preserve">, przy </w:t>
      </w:r>
      <w:r w:rsidR="007E14C8" w:rsidRPr="00712EA2">
        <w:rPr>
          <w:rFonts w:ascii="Titillium Web" w:hAnsi="Titillium Web" w:cstheme="minorHAnsi"/>
          <w:color w:val="0070C0"/>
          <w:szCs w:val="22"/>
        </w:rPr>
        <w:t>zachowaniu poziomu procentowego</w:t>
      </w:r>
      <w:r w:rsidR="00330778" w:rsidRPr="00712EA2">
        <w:rPr>
          <w:rFonts w:ascii="Titillium Web" w:hAnsi="Titillium Web" w:cstheme="minorHAnsi"/>
          <w:color w:val="0070C0"/>
          <w:szCs w:val="22"/>
        </w:rPr>
        <w:t xml:space="preserve"> marży:</w:t>
      </w:r>
      <w:r w:rsidR="007E14C8" w:rsidRPr="00712EA2">
        <w:rPr>
          <w:rFonts w:ascii="Titillium Web" w:hAnsi="Titillium Web" w:cstheme="minorHAnsi"/>
          <w:color w:val="0070C0"/>
          <w:szCs w:val="22"/>
        </w:rPr>
        <w:t xml:space="preserve"> </w:t>
      </w:r>
      <w:r w:rsidR="00066E9A" w:rsidRPr="00712EA2">
        <w:rPr>
          <w:rFonts w:ascii="Titillium Web" w:hAnsi="Titillium Web" w:cstheme="minorHAnsi"/>
          <w:b/>
          <w:color w:val="0070C0"/>
          <w:szCs w:val="22"/>
        </w:rPr>
        <w:t>33,</w:t>
      </w:r>
      <w:r w:rsidR="00113FEF" w:rsidRPr="00712EA2">
        <w:rPr>
          <w:rFonts w:ascii="Titillium Web" w:hAnsi="Titillium Web" w:cstheme="minorHAnsi"/>
          <w:b/>
          <w:color w:val="0070C0"/>
          <w:szCs w:val="22"/>
        </w:rPr>
        <w:t>0</w:t>
      </w:r>
      <w:r w:rsidR="00066E9A" w:rsidRPr="00712EA2">
        <w:rPr>
          <w:rFonts w:ascii="Titillium Web" w:hAnsi="Titillium Web" w:cstheme="minorHAnsi"/>
          <w:b/>
          <w:color w:val="0070C0"/>
          <w:szCs w:val="22"/>
        </w:rPr>
        <w:t>0</w:t>
      </w:r>
      <w:r w:rsidR="00330778" w:rsidRPr="00712EA2">
        <w:rPr>
          <w:rFonts w:ascii="Titillium Web" w:hAnsi="Titillium Web" w:cstheme="minorHAnsi"/>
          <w:color w:val="0070C0"/>
          <w:szCs w:val="22"/>
        </w:rPr>
        <w:t>%</w:t>
      </w:r>
    </w:p>
    <w:p w:rsidR="00E378F0" w:rsidRPr="00712EA2" w:rsidRDefault="00E378F0" w:rsidP="00E378F0">
      <w:pPr>
        <w:autoSpaceDE w:val="0"/>
        <w:autoSpaceDN w:val="0"/>
        <w:ind w:firstLine="708"/>
        <w:rPr>
          <w:rFonts w:ascii="Titillium Web" w:hAnsi="Titillium Web" w:cstheme="minorHAnsi"/>
          <w:color w:val="FF0000"/>
          <w:sz w:val="22"/>
          <w:szCs w:val="22"/>
        </w:rPr>
      </w:pPr>
      <w:r w:rsidRPr="00712EA2">
        <w:rPr>
          <w:rFonts w:ascii="Titillium Web" w:hAnsi="Titillium Web" w:cstheme="minorHAnsi"/>
          <w:color w:val="FF0000"/>
          <w:sz w:val="22"/>
          <w:szCs w:val="22"/>
        </w:rPr>
        <w:t>Cel niezrealizowany</w:t>
      </w:r>
    </w:p>
    <w:p w:rsidR="003A7C8E" w:rsidRPr="00712EA2" w:rsidRDefault="00D146BB" w:rsidP="00712EA2">
      <w:pPr>
        <w:ind w:left="360"/>
        <w:rPr>
          <w:rFonts w:ascii="Titillium Web" w:hAnsi="Titillium Web" w:cstheme="minorHAnsi"/>
          <w:b/>
          <w:bCs/>
          <w:i/>
          <w:sz w:val="22"/>
          <w:szCs w:val="22"/>
        </w:rPr>
      </w:pPr>
      <w:r w:rsidRPr="00712EA2">
        <w:rPr>
          <w:rFonts w:ascii="Titillium Web" w:hAnsi="Titillium Web" w:cstheme="minorHAnsi"/>
          <w:bCs/>
          <w:sz w:val="22"/>
          <w:szCs w:val="22"/>
          <w:u w:val="single"/>
        </w:rPr>
        <w:t>Wyniki:</w:t>
      </w:r>
    </w:p>
    <w:tbl>
      <w:tblPr>
        <w:tblW w:w="4688" w:type="dxa"/>
        <w:jc w:val="center"/>
        <w:tblInd w:w="-12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5"/>
        <w:gridCol w:w="2343"/>
      </w:tblGrid>
      <w:tr w:rsidR="003A7C8E" w:rsidRPr="00712EA2" w:rsidTr="00C902D7">
        <w:trPr>
          <w:trHeight w:val="315"/>
          <w:jc w:val="center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12EA2" w:rsidRDefault="00113FEF" w:rsidP="00712EA2">
            <w:pPr>
              <w:jc w:val="center"/>
              <w:rPr>
                <w:rFonts w:ascii="Titillium Web" w:hAnsi="Titillium Web" w:cstheme="minorHAnsi"/>
                <w:b/>
                <w:color w:val="808080" w:themeColor="background1" w:themeShade="8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sz w:val="22"/>
                <w:szCs w:val="22"/>
              </w:rPr>
              <w:t>2022</w:t>
            </w:r>
          </w:p>
        </w:tc>
        <w:tc>
          <w:tcPr>
            <w:tcW w:w="2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E378F0" w:rsidRDefault="003A7C8E" w:rsidP="00712EA2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E378F0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202</w:t>
            </w:r>
            <w:r w:rsidR="00113FEF" w:rsidRPr="00E378F0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3</w:t>
            </w:r>
          </w:p>
        </w:tc>
      </w:tr>
      <w:tr w:rsidR="003A7C8E" w:rsidRPr="00712EA2" w:rsidTr="00C902D7">
        <w:trPr>
          <w:trHeight w:val="315"/>
          <w:jc w:val="center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12EA2" w:rsidRDefault="003A7C8E" w:rsidP="00712EA2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sz w:val="22"/>
                <w:szCs w:val="22"/>
              </w:rPr>
              <w:t>Marża</w:t>
            </w:r>
            <w:r w:rsidR="00FA76D5" w:rsidRPr="00712EA2">
              <w:rPr>
                <w:rFonts w:ascii="Titillium Web" w:hAnsi="Titillium Web" w:cstheme="minorHAnsi"/>
                <w:sz w:val="22"/>
                <w:szCs w:val="22"/>
              </w:rPr>
              <w:t xml:space="preserve"> PLN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E378F0" w:rsidRDefault="003A7C8E" w:rsidP="00712EA2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E378F0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 xml:space="preserve">Marża </w:t>
            </w:r>
            <w:r w:rsidR="00FA76D5" w:rsidRPr="00E378F0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PLN</w:t>
            </w:r>
          </w:p>
        </w:tc>
      </w:tr>
      <w:tr w:rsidR="003A7C8E" w:rsidRPr="00712EA2" w:rsidTr="00C902D7">
        <w:trPr>
          <w:trHeight w:val="300"/>
          <w:jc w:val="center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12EA2" w:rsidRDefault="00113FEF" w:rsidP="00712EA2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sz w:val="22"/>
                <w:szCs w:val="22"/>
              </w:rPr>
              <w:t>3 691 497,98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E378F0" w:rsidRDefault="00C902D7" w:rsidP="00E378F0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E378F0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3 255 662,28</w:t>
            </w:r>
          </w:p>
        </w:tc>
      </w:tr>
    </w:tbl>
    <w:p w:rsidR="003A7C8E" w:rsidRPr="00712EA2" w:rsidRDefault="003A7C8E" w:rsidP="00712EA2">
      <w:pPr>
        <w:rPr>
          <w:rFonts w:ascii="Titillium Web" w:hAnsi="Titillium Web" w:cstheme="minorHAnsi"/>
          <w:b/>
          <w:bCs/>
          <w:i/>
          <w:sz w:val="22"/>
          <w:szCs w:val="22"/>
        </w:rPr>
      </w:pPr>
    </w:p>
    <w:tbl>
      <w:tblPr>
        <w:tblW w:w="2290" w:type="dxa"/>
        <w:jc w:val="center"/>
        <w:tblInd w:w="-3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0"/>
      </w:tblGrid>
      <w:tr w:rsidR="003A7C8E" w:rsidRPr="00712EA2" w:rsidTr="00C902D7">
        <w:trPr>
          <w:trHeight w:val="315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12EA2" w:rsidRDefault="00B338D6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>Różnica</w:t>
            </w:r>
            <w:r w:rsidR="003A7C8E"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 xml:space="preserve"> </w:t>
            </w:r>
            <w:r w:rsidR="00C902D7"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 xml:space="preserve">kwoty </w:t>
            </w:r>
            <w:r w:rsidR="003A7C8E"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Marży</w:t>
            </w:r>
          </w:p>
        </w:tc>
      </w:tr>
      <w:tr w:rsidR="003A7C8E" w:rsidRPr="00712EA2" w:rsidTr="00C902D7">
        <w:trPr>
          <w:trHeight w:val="300"/>
          <w:jc w:val="center"/>
        </w:trPr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12EA2" w:rsidRDefault="00C902D7" w:rsidP="00712EA2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FF0000"/>
                <w:sz w:val="22"/>
                <w:szCs w:val="22"/>
              </w:rPr>
              <w:t>-11,81%</w:t>
            </w:r>
          </w:p>
        </w:tc>
      </w:tr>
    </w:tbl>
    <w:p w:rsidR="003A7C8E" w:rsidRPr="00712EA2" w:rsidRDefault="003A7C8E" w:rsidP="00712EA2">
      <w:pPr>
        <w:rPr>
          <w:rFonts w:ascii="Titillium Web" w:hAnsi="Titillium Web" w:cstheme="minorHAnsi"/>
          <w:b/>
          <w:bCs/>
          <w:i/>
          <w:sz w:val="22"/>
          <w:szCs w:val="22"/>
        </w:rPr>
      </w:pPr>
    </w:p>
    <w:tbl>
      <w:tblPr>
        <w:tblW w:w="4667" w:type="dxa"/>
        <w:jc w:val="center"/>
        <w:tblInd w:w="1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2"/>
        <w:gridCol w:w="2475"/>
      </w:tblGrid>
      <w:tr w:rsidR="003A7C8E" w:rsidRPr="00712EA2" w:rsidTr="006F127E">
        <w:trPr>
          <w:trHeight w:val="300"/>
          <w:jc w:val="center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12EA2" w:rsidRDefault="003A7C8E" w:rsidP="00712EA2">
            <w:pPr>
              <w:jc w:val="right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Plan roczny</w:t>
            </w:r>
            <w:r w:rsidR="006F127E"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 xml:space="preserve"> PLN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12EA2" w:rsidRDefault="00C902D7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4 000 000,00</w:t>
            </w:r>
          </w:p>
        </w:tc>
      </w:tr>
      <w:tr w:rsidR="003A7C8E" w:rsidRPr="00712EA2" w:rsidTr="006F127E">
        <w:trPr>
          <w:trHeight w:val="300"/>
          <w:jc w:val="center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12EA2" w:rsidRDefault="003A7C8E" w:rsidP="00712EA2">
            <w:pPr>
              <w:jc w:val="right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Realizacja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12EA2" w:rsidRDefault="00C902D7" w:rsidP="00712EA2">
            <w:pPr>
              <w:jc w:val="center"/>
              <w:rPr>
                <w:rFonts w:ascii="Titillium Web" w:hAnsi="Titillium Web" w:cstheme="minorHAnsi"/>
                <w:b/>
                <w:bCs/>
                <w:color w:val="FF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FF0000"/>
                <w:sz w:val="22"/>
                <w:szCs w:val="22"/>
              </w:rPr>
              <w:t>81,39%</w:t>
            </w:r>
          </w:p>
        </w:tc>
      </w:tr>
    </w:tbl>
    <w:p w:rsidR="003A7C8E" w:rsidRPr="00712EA2" w:rsidRDefault="003A7C8E" w:rsidP="00712EA2">
      <w:pPr>
        <w:rPr>
          <w:rFonts w:ascii="Titillium Web" w:hAnsi="Titillium Web" w:cstheme="minorHAnsi"/>
          <w:b/>
          <w:bCs/>
          <w:i/>
          <w:sz w:val="22"/>
          <w:szCs w:val="22"/>
        </w:rPr>
      </w:pPr>
    </w:p>
    <w:p w:rsidR="003A7C8E" w:rsidRPr="00AF22FD" w:rsidRDefault="003A7C8E" w:rsidP="00712EA2">
      <w:pPr>
        <w:rPr>
          <w:rFonts w:ascii="Titillium Web" w:hAnsi="Titillium Web" w:cstheme="minorHAnsi"/>
          <w:b/>
        </w:rPr>
      </w:pPr>
      <w:r w:rsidRPr="00AF22FD">
        <w:rPr>
          <w:rFonts w:ascii="Titillium Web" w:hAnsi="Titillium Web" w:cstheme="minorHAnsi"/>
          <w:b/>
        </w:rPr>
        <w:t>Sumaryczna marża procentowa.</w:t>
      </w:r>
    </w:p>
    <w:p w:rsidR="00712EA2" w:rsidRPr="00712EA2" w:rsidRDefault="00712EA2" w:rsidP="00712EA2">
      <w:pPr>
        <w:rPr>
          <w:rFonts w:ascii="Titillium Web" w:hAnsi="Titillium Web" w:cstheme="minorHAnsi"/>
          <w:b/>
          <w:sz w:val="22"/>
          <w:szCs w:val="22"/>
        </w:rPr>
      </w:pPr>
    </w:p>
    <w:tbl>
      <w:tblPr>
        <w:tblW w:w="8515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1174"/>
        <w:gridCol w:w="1174"/>
        <w:gridCol w:w="1174"/>
        <w:gridCol w:w="1174"/>
        <w:gridCol w:w="1174"/>
        <w:gridCol w:w="1471"/>
      </w:tblGrid>
      <w:tr w:rsidR="00216290" w:rsidRPr="00712EA2" w:rsidTr="003D25C0">
        <w:trPr>
          <w:trHeight w:val="30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0" w:rsidRPr="00712EA2" w:rsidRDefault="00216290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Marża % 2018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0" w:rsidRPr="00712EA2" w:rsidRDefault="00216290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Marża % 2019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0" w:rsidRPr="00712EA2" w:rsidRDefault="00216290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Marża % 2020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0" w:rsidRPr="00712EA2" w:rsidRDefault="00216290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Marża % 2021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0" w:rsidRPr="00712EA2" w:rsidRDefault="00216290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Marża % 2022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0" w:rsidRPr="009717C7" w:rsidRDefault="00216290" w:rsidP="00712EA2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Marża %</w:t>
            </w:r>
          </w:p>
          <w:p w:rsidR="00216290" w:rsidRPr="009717C7" w:rsidRDefault="00216290" w:rsidP="00712EA2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2023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290" w:rsidRPr="00712EA2" w:rsidRDefault="00B338D6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>Różnica</w:t>
            </w:r>
            <w:r w:rsidR="00216290"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 xml:space="preserve"> %</w:t>
            </w:r>
          </w:p>
          <w:p w:rsidR="00216290" w:rsidRPr="00712EA2" w:rsidRDefault="00216290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2023/2022</w:t>
            </w:r>
          </w:p>
        </w:tc>
      </w:tr>
      <w:tr w:rsidR="00216290" w:rsidRPr="00712EA2" w:rsidTr="003D25C0">
        <w:trPr>
          <w:trHeight w:val="300"/>
          <w:jc w:val="center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0" w:rsidRPr="00712EA2" w:rsidRDefault="00216290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32,80%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0" w:rsidRPr="00712EA2" w:rsidRDefault="00216290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32,30%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0" w:rsidRPr="00712EA2" w:rsidRDefault="00216290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32,27%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290" w:rsidRPr="00712EA2" w:rsidRDefault="00216290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33,26%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0" w:rsidRPr="00712EA2" w:rsidRDefault="00216290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32,83%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290" w:rsidRPr="009717C7" w:rsidRDefault="00216290" w:rsidP="00712EA2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34,10%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290" w:rsidRPr="00712EA2" w:rsidRDefault="00216290" w:rsidP="00712EA2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00B050"/>
                <w:sz w:val="22"/>
                <w:szCs w:val="22"/>
              </w:rPr>
              <w:t>1,27%</w:t>
            </w:r>
          </w:p>
        </w:tc>
      </w:tr>
    </w:tbl>
    <w:p w:rsidR="003A7C8E" w:rsidRPr="00712EA2" w:rsidRDefault="003A7C8E" w:rsidP="00712EA2">
      <w:pPr>
        <w:autoSpaceDE w:val="0"/>
        <w:autoSpaceDN w:val="0"/>
        <w:rPr>
          <w:rFonts w:ascii="Titillium Web" w:hAnsi="Titillium Web" w:cstheme="minorHAnsi"/>
          <w:sz w:val="22"/>
          <w:szCs w:val="22"/>
        </w:rPr>
      </w:pPr>
    </w:p>
    <w:p w:rsidR="00FB0506" w:rsidRPr="00AF22FD" w:rsidRDefault="00FB0506" w:rsidP="00712EA2">
      <w:pPr>
        <w:autoSpaceDE w:val="0"/>
        <w:autoSpaceDN w:val="0"/>
        <w:rPr>
          <w:rFonts w:ascii="Titillium Web" w:hAnsi="Titillium Web" w:cstheme="minorHAnsi"/>
        </w:rPr>
      </w:pPr>
    </w:p>
    <w:p w:rsidR="00F10C7A" w:rsidRPr="00AF22FD" w:rsidRDefault="00F10C7A" w:rsidP="00712EA2">
      <w:pPr>
        <w:pStyle w:val="Akapitzlist"/>
        <w:numPr>
          <w:ilvl w:val="0"/>
          <w:numId w:val="8"/>
        </w:numPr>
        <w:spacing w:line="240" w:lineRule="auto"/>
        <w:rPr>
          <w:rFonts w:ascii="Titillium Web" w:hAnsi="Titillium Web" w:cstheme="minorHAnsi"/>
          <w:b/>
          <w:sz w:val="24"/>
        </w:rPr>
      </w:pPr>
      <w:r w:rsidRPr="00AF22FD">
        <w:rPr>
          <w:rFonts w:ascii="Titillium Web" w:hAnsi="Titillium Web" w:cstheme="minorHAnsi"/>
          <w:b/>
          <w:sz w:val="24"/>
        </w:rPr>
        <w:t>Działania związane z realizacją celów sprzedażowych</w:t>
      </w:r>
    </w:p>
    <w:p w:rsidR="00F10C7A" w:rsidRPr="00712EA2" w:rsidRDefault="00F10C7A" w:rsidP="00712EA2">
      <w:pPr>
        <w:autoSpaceDE w:val="0"/>
        <w:autoSpaceDN w:val="0"/>
        <w:ind w:left="644"/>
        <w:rPr>
          <w:rFonts w:ascii="Titillium Web" w:hAnsi="Titillium Web" w:cstheme="minorHAnsi"/>
          <w:b/>
          <w:sz w:val="22"/>
          <w:szCs w:val="22"/>
        </w:rPr>
      </w:pPr>
    </w:p>
    <w:p w:rsidR="00F10C7A" w:rsidRPr="00712EA2" w:rsidRDefault="00F10C7A" w:rsidP="00712EA2">
      <w:pPr>
        <w:autoSpaceDE w:val="0"/>
        <w:autoSpaceDN w:val="0"/>
        <w:ind w:left="644" w:hanging="218"/>
        <w:rPr>
          <w:rFonts w:ascii="Titillium Web" w:hAnsi="Titillium Web" w:cstheme="minorHAnsi"/>
          <w:b/>
          <w:sz w:val="22"/>
          <w:szCs w:val="22"/>
        </w:rPr>
      </w:pPr>
      <w:r w:rsidRPr="00712EA2">
        <w:rPr>
          <w:rFonts w:ascii="Titillium Web" w:hAnsi="Titillium Web" w:cstheme="minorHAnsi"/>
          <w:b/>
          <w:sz w:val="22"/>
          <w:szCs w:val="22"/>
        </w:rPr>
        <w:t xml:space="preserve">2.1 Rozwój kluczowych klientów firmy </w:t>
      </w:r>
      <w:r w:rsidR="00C608A7" w:rsidRPr="00712EA2">
        <w:rPr>
          <w:rFonts w:ascii="Titillium Web" w:hAnsi="Titillium Web" w:cstheme="minorHAnsi"/>
          <w:b/>
          <w:sz w:val="22"/>
          <w:szCs w:val="22"/>
        </w:rPr>
        <w:t>(</w:t>
      </w:r>
      <w:r w:rsidRPr="00712EA2">
        <w:rPr>
          <w:rFonts w:ascii="Titillium Web" w:hAnsi="Titillium Web" w:cstheme="minorHAnsi"/>
          <w:b/>
          <w:sz w:val="22"/>
          <w:szCs w:val="22"/>
        </w:rPr>
        <w:t>z kategorią A</w:t>
      </w:r>
      <w:r w:rsidR="00C608A7" w:rsidRPr="00712EA2">
        <w:rPr>
          <w:rFonts w:ascii="Titillium Web" w:hAnsi="Titillium Web" w:cstheme="minorHAnsi"/>
          <w:b/>
          <w:sz w:val="22"/>
          <w:szCs w:val="22"/>
        </w:rPr>
        <w:t>)</w:t>
      </w:r>
    </w:p>
    <w:p w:rsidR="004B7419" w:rsidRPr="00712EA2" w:rsidRDefault="003C6E54" w:rsidP="00AF22FD">
      <w:pPr>
        <w:autoSpaceDE w:val="0"/>
        <w:autoSpaceDN w:val="0"/>
        <w:ind w:left="644"/>
        <w:jc w:val="both"/>
        <w:rPr>
          <w:rFonts w:ascii="Titillium Web" w:hAnsi="Titillium Web" w:cstheme="minorHAnsi"/>
          <w:color w:val="0070C0"/>
          <w:sz w:val="22"/>
          <w:szCs w:val="22"/>
        </w:rPr>
      </w:pPr>
      <w:r w:rsidRPr="00712EA2">
        <w:rPr>
          <w:rFonts w:ascii="Titillium Web" w:hAnsi="Titillium Web" w:cstheme="minorHAnsi"/>
          <w:color w:val="0070C0"/>
          <w:sz w:val="22"/>
          <w:szCs w:val="22"/>
          <w:u w:val="single"/>
        </w:rPr>
        <w:t>Założenia</w:t>
      </w:r>
      <w:r w:rsidR="004B7419" w:rsidRPr="00712EA2">
        <w:rPr>
          <w:rFonts w:ascii="Titillium Web" w:hAnsi="Titillium Web" w:cstheme="minorHAnsi"/>
          <w:color w:val="0070C0"/>
          <w:sz w:val="22"/>
          <w:szCs w:val="22"/>
          <w:u w:val="single"/>
        </w:rPr>
        <w:t>:</w:t>
      </w:r>
      <w:r w:rsidR="004B7419" w:rsidRPr="00712EA2">
        <w:rPr>
          <w:rFonts w:ascii="Titillium Web" w:hAnsi="Titillium Web" w:cstheme="minorHAnsi"/>
          <w:color w:val="0070C0"/>
          <w:sz w:val="22"/>
          <w:szCs w:val="22"/>
        </w:rPr>
        <w:t xml:space="preserve"> </w:t>
      </w:r>
      <w:r w:rsidR="00AF22FD">
        <w:rPr>
          <w:rFonts w:ascii="Titillium Web" w:hAnsi="Titillium Web" w:cstheme="minorHAnsi"/>
          <w:color w:val="0070C0"/>
          <w:sz w:val="22"/>
          <w:szCs w:val="22"/>
        </w:rPr>
        <w:t xml:space="preserve"> </w:t>
      </w:r>
      <w:r w:rsidR="00AF22FD" w:rsidRPr="00AF22FD">
        <w:rPr>
          <w:rFonts w:ascii="Titillium Web" w:hAnsi="Titillium Web" w:cstheme="minorHAnsi"/>
          <w:color w:val="0070C0"/>
          <w:sz w:val="22"/>
          <w:szCs w:val="22"/>
        </w:rPr>
        <w:t>Wzrost</w:t>
      </w:r>
      <w:r w:rsidR="007E6855">
        <w:rPr>
          <w:rFonts w:ascii="Titillium Web" w:hAnsi="Titillium Web" w:cstheme="minorHAnsi"/>
          <w:color w:val="0070C0"/>
          <w:sz w:val="22"/>
          <w:szCs w:val="22"/>
        </w:rPr>
        <w:t xml:space="preserve"> kwoty</w:t>
      </w:r>
      <w:r w:rsidR="00AF22FD" w:rsidRPr="00AF22FD">
        <w:rPr>
          <w:rFonts w:ascii="Titillium Web" w:hAnsi="Titillium Web" w:cstheme="minorHAnsi"/>
          <w:color w:val="0070C0"/>
          <w:sz w:val="22"/>
          <w:szCs w:val="22"/>
        </w:rPr>
        <w:t xml:space="preserve"> obrotów kluczowych klientów firmy (kat. A) co najmniej 8% w stosunku do kwoty obrotów roku poprzedniego, przy zachowaniu podobnego poziomu procentowego marży, jak w roku 2022</w:t>
      </w:r>
    </w:p>
    <w:p w:rsidR="00AF22FD" w:rsidRDefault="00AF22FD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  <w:u w:val="single"/>
        </w:rPr>
      </w:pPr>
    </w:p>
    <w:p w:rsidR="00C608A7" w:rsidRPr="00712EA2" w:rsidRDefault="00F36F11" w:rsidP="007E6855">
      <w:pPr>
        <w:autoSpaceDE w:val="0"/>
        <w:autoSpaceDN w:val="0"/>
        <w:ind w:left="644"/>
        <w:jc w:val="both"/>
        <w:rPr>
          <w:rFonts w:ascii="Titillium Web" w:hAnsi="Titillium Web" w:cstheme="minorHAnsi"/>
          <w:b/>
          <w:color w:val="0070C0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  <w:u w:val="single"/>
        </w:rPr>
        <w:t>Wyniki:</w:t>
      </w:r>
      <w:r w:rsidRPr="00712EA2">
        <w:rPr>
          <w:rFonts w:ascii="Titillium Web" w:hAnsi="Titillium Web" w:cstheme="minorHAnsi"/>
          <w:sz w:val="22"/>
          <w:szCs w:val="22"/>
        </w:rPr>
        <w:t xml:space="preserve"> </w:t>
      </w:r>
      <w:r w:rsidR="007E6855">
        <w:rPr>
          <w:rFonts w:ascii="Titillium Web" w:hAnsi="Titillium Web" w:cstheme="minorHAnsi"/>
          <w:sz w:val="22"/>
          <w:szCs w:val="22"/>
        </w:rPr>
        <w:t>Spadek</w:t>
      </w:r>
      <w:r w:rsidR="00EF0836" w:rsidRPr="00712EA2">
        <w:rPr>
          <w:rFonts w:ascii="Titillium Web" w:hAnsi="Titillium Web" w:cstheme="minorHAnsi"/>
          <w:sz w:val="22"/>
          <w:szCs w:val="22"/>
        </w:rPr>
        <w:t xml:space="preserve"> kwoty obrotów</w:t>
      </w:r>
      <w:r w:rsidR="007E6855">
        <w:rPr>
          <w:rFonts w:ascii="Titillium Web" w:hAnsi="Titillium Web" w:cstheme="minorHAnsi"/>
          <w:sz w:val="22"/>
          <w:szCs w:val="22"/>
        </w:rPr>
        <w:t xml:space="preserve"> kluczowych klientów (z kategorią A) w roku 2023 w stosunku do roku 2022</w:t>
      </w:r>
      <w:r w:rsidR="00EF0836" w:rsidRPr="00712EA2">
        <w:rPr>
          <w:rFonts w:ascii="Titillium Web" w:hAnsi="Titillium Web" w:cstheme="minorHAnsi"/>
          <w:sz w:val="22"/>
          <w:szCs w:val="22"/>
        </w:rPr>
        <w:t xml:space="preserve"> wyniósł: </w:t>
      </w:r>
      <w:r w:rsidR="007E6855" w:rsidRPr="007E6855">
        <w:rPr>
          <w:rFonts w:ascii="Titillium Web" w:hAnsi="Titillium Web" w:cstheme="minorHAnsi"/>
          <w:b/>
          <w:color w:val="FF0000"/>
          <w:sz w:val="22"/>
          <w:szCs w:val="22"/>
        </w:rPr>
        <w:t>24,95%</w:t>
      </w:r>
    </w:p>
    <w:tbl>
      <w:tblPr>
        <w:tblW w:w="9089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9"/>
        <w:gridCol w:w="2380"/>
        <w:gridCol w:w="2380"/>
        <w:gridCol w:w="2380"/>
      </w:tblGrid>
      <w:tr w:rsidR="007E6855" w:rsidRPr="007E6855" w:rsidTr="003F7E4C">
        <w:trPr>
          <w:trHeight w:val="300"/>
        </w:trPr>
        <w:tc>
          <w:tcPr>
            <w:tcW w:w="4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7E6855" w:rsidRDefault="003F7E4C" w:rsidP="007E6855">
            <w:pPr>
              <w:jc w:val="center"/>
              <w:rPr>
                <w:rFonts w:ascii="Titillium Web" w:hAnsi="Titillium Web" w:cstheme="minorHAnsi"/>
                <w:bCs/>
                <w:sz w:val="22"/>
                <w:szCs w:val="22"/>
              </w:rPr>
            </w:pPr>
            <w:r w:rsidRPr="007E6855">
              <w:rPr>
                <w:rFonts w:ascii="Titillium Web" w:hAnsi="Titillium Web" w:cstheme="minorHAnsi"/>
                <w:bCs/>
                <w:sz w:val="22"/>
                <w:szCs w:val="22"/>
              </w:rPr>
              <w:t>202</w:t>
            </w:r>
            <w:r w:rsidR="007E6855">
              <w:rPr>
                <w:rFonts w:ascii="Titillium Web" w:hAnsi="Titillium Web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7E6855" w:rsidRDefault="003F7E4C" w:rsidP="007E6855">
            <w:pPr>
              <w:jc w:val="center"/>
              <w:rPr>
                <w:rFonts w:ascii="Titillium Web" w:hAnsi="Titillium Web" w:cstheme="minorHAnsi"/>
                <w:bCs/>
                <w:sz w:val="22"/>
                <w:szCs w:val="22"/>
              </w:rPr>
            </w:pPr>
            <w:r w:rsidRPr="007E6855">
              <w:rPr>
                <w:rFonts w:ascii="Titillium Web" w:hAnsi="Titillium Web" w:cstheme="minorHAnsi"/>
                <w:bCs/>
                <w:sz w:val="22"/>
                <w:szCs w:val="22"/>
              </w:rPr>
              <w:t>202</w:t>
            </w:r>
            <w:r w:rsidR="007E6855">
              <w:rPr>
                <w:rFonts w:ascii="Titillium Web" w:hAnsi="Titillium Web" w:cstheme="minorHAnsi"/>
                <w:bCs/>
                <w:sz w:val="22"/>
                <w:szCs w:val="22"/>
              </w:rPr>
              <w:t>3</w:t>
            </w:r>
          </w:p>
        </w:tc>
      </w:tr>
      <w:tr w:rsidR="007E6855" w:rsidRPr="007E6855" w:rsidTr="003F7E4C">
        <w:trPr>
          <w:trHeight w:val="300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7E6855" w:rsidRDefault="003F7E4C" w:rsidP="00712EA2">
            <w:pPr>
              <w:jc w:val="center"/>
              <w:rPr>
                <w:rFonts w:ascii="Titillium Web" w:hAnsi="Titillium Web" w:cstheme="minorHAnsi"/>
                <w:bCs/>
                <w:sz w:val="22"/>
                <w:szCs w:val="22"/>
              </w:rPr>
            </w:pPr>
            <w:r w:rsidRPr="007E6855">
              <w:rPr>
                <w:rFonts w:ascii="Titillium Web" w:hAnsi="Titillium Web" w:cstheme="minorHAnsi"/>
                <w:bCs/>
                <w:sz w:val="22"/>
                <w:szCs w:val="22"/>
              </w:rPr>
              <w:t>Obrót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7E6855" w:rsidRDefault="003F7E4C" w:rsidP="00712EA2">
            <w:pPr>
              <w:jc w:val="center"/>
              <w:rPr>
                <w:rFonts w:ascii="Titillium Web" w:hAnsi="Titillium Web" w:cstheme="minorHAnsi"/>
                <w:bCs/>
                <w:sz w:val="22"/>
                <w:szCs w:val="22"/>
              </w:rPr>
            </w:pPr>
            <w:r w:rsidRPr="007E6855">
              <w:rPr>
                <w:rFonts w:ascii="Titillium Web" w:hAnsi="Titillium Web" w:cstheme="minorHAnsi"/>
                <w:bCs/>
                <w:sz w:val="22"/>
                <w:szCs w:val="22"/>
              </w:rPr>
              <w:t>Marża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7E6855" w:rsidRDefault="003F7E4C" w:rsidP="00712EA2">
            <w:pPr>
              <w:jc w:val="center"/>
              <w:rPr>
                <w:rFonts w:ascii="Titillium Web" w:hAnsi="Titillium Web" w:cstheme="minorHAnsi"/>
                <w:bCs/>
                <w:sz w:val="22"/>
                <w:szCs w:val="22"/>
              </w:rPr>
            </w:pPr>
            <w:r w:rsidRPr="007E6855">
              <w:rPr>
                <w:rFonts w:ascii="Titillium Web" w:hAnsi="Titillium Web" w:cstheme="minorHAnsi"/>
                <w:bCs/>
                <w:sz w:val="22"/>
                <w:szCs w:val="22"/>
              </w:rPr>
              <w:t>Obrót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7E6855" w:rsidRDefault="003F7E4C" w:rsidP="00712EA2">
            <w:pPr>
              <w:jc w:val="center"/>
              <w:rPr>
                <w:rFonts w:ascii="Titillium Web" w:hAnsi="Titillium Web" w:cstheme="minorHAnsi"/>
                <w:bCs/>
                <w:sz w:val="22"/>
                <w:szCs w:val="22"/>
              </w:rPr>
            </w:pPr>
            <w:r w:rsidRPr="007E6855">
              <w:rPr>
                <w:rFonts w:ascii="Titillium Web" w:hAnsi="Titillium Web" w:cstheme="minorHAnsi"/>
                <w:bCs/>
                <w:sz w:val="22"/>
                <w:szCs w:val="22"/>
              </w:rPr>
              <w:t>Marża</w:t>
            </w:r>
          </w:p>
        </w:tc>
      </w:tr>
      <w:tr w:rsidR="003F7E4C" w:rsidRPr="007E6855" w:rsidTr="003F7E4C">
        <w:trPr>
          <w:trHeight w:val="300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E4C" w:rsidRPr="007E6855" w:rsidRDefault="007E6855" w:rsidP="00712EA2">
            <w:pPr>
              <w:jc w:val="center"/>
              <w:rPr>
                <w:rFonts w:ascii="Titillium Web" w:hAnsi="Titillium Web" w:cstheme="minorHAnsi"/>
                <w:b/>
                <w:bCs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bCs/>
                <w:sz w:val="22"/>
                <w:szCs w:val="22"/>
              </w:rPr>
              <w:t>7 856 405,78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E4C" w:rsidRPr="007E6855" w:rsidRDefault="007E6855" w:rsidP="00712EA2">
            <w:pPr>
              <w:jc w:val="center"/>
              <w:rPr>
                <w:rFonts w:ascii="Titillium Web" w:hAnsi="Titillium Web" w:cstheme="minorHAnsi"/>
                <w:b/>
                <w:bCs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bCs/>
                <w:sz w:val="22"/>
                <w:szCs w:val="22"/>
              </w:rPr>
              <w:t>2 415 646,38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E4C" w:rsidRPr="007E6855" w:rsidRDefault="007E6855" w:rsidP="00712EA2">
            <w:pPr>
              <w:jc w:val="center"/>
              <w:rPr>
                <w:rFonts w:ascii="Titillium Web" w:hAnsi="Titillium Web" w:cstheme="minorHAnsi"/>
                <w:b/>
                <w:bCs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bCs/>
                <w:sz w:val="22"/>
                <w:szCs w:val="22"/>
              </w:rPr>
              <w:t>5 896 192,74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E4C" w:rsidRPr="007E6855" w:rsidRDefault="007E6855" w:rsidP="00712EA2">
            <w:pPr>
              <w:jc w:val="center"/>
              <w:rPr>
                <w:rFonts w:ascii="Titillium Web" w:hAnsi="Titillium Web" w:cstheme="minorHAnsi"/>
                <w:b/>
                <w:bCs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bCs/>
                <w:sz w:val="22"/>
                <w:szCs w:val="22"/>
              </w:rPr>
              <w:t>1 827 633,52</w:t>
            </w:r>
          </w:p>
        </w:tc>
      </w:tr>
    </w:tbl>
    <w:p w:rsidR="003F7E4C" w:rsidRPr="007E6855" w:rsidRDefault="003F7E4C" w:rsidP="00712EA2">
      <w:pPr>
        <w:rPr>
          <w:rFonts w:ascii="Titillium Web" w:hAnsi="Titillium Web" w:cstheme="minorHAnsi"/>
          <w:b/>
          <w:bCs/>
          <w:i/>
          <w:sz w:val="22"/>
          <w:szCs w:val="22"/>
        </w:rPr>
      </w:pPr>
    </w:p>
    <w:tbl>
      <w:tblPr>
        <w:tblW w:w="488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2320"/>
      </w:tblGrid>
      <w:tr w:rsidR="003F7E4C" w:rsidRPr="00712EA2" w:rsidTr="00B65FBD">
        <w:trPr>
          <w:trHeight w:val="300"/>
          <w:jc w:val="center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712EA2" w:rsidRDefault="007E6855" w:rsidP="00712EA2">
            <w:pPr>
              <w:jc w:val="center"/>
              <w:rPr>
                <w:rFonts w:ascii="Titillium Web" w:hAnsi="Titillium Web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bCs/>
                <w:color w:val="000000"/>
                <w:sz w:val="22"/>
                <w:szCs w:val="22"/>
              </w:rPr>
              <w:t>Spadek</w:t>
            </w:r>
            <w:r w:rsidR="003F7E4C" w:rsidRPr="00712EA2">
              <w:rPr>
                <w:rFonts w:ascii="Titillium Web" w:hAnsi="Titillium Web" w:cstheme="minorHAnsi"/>
                <w:bCs/>
                <w:color w:val="000000"/>
                <w:sz w:val="22"/>
                <w:szCs w:val="22"/>
              </w:rPr>
              <w:t xml:space="preserve">  kwoty obrotu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712EA2" w:rsidRDefault="007E6855" w:rsidP="00712EA2">
            <w:pPr>
              <w:jc w:val="center"/>
              <w:rPr>
                <w:rFonts w:ascii="Titillium Web" w:hAnsi="Titillium Web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bCs/>
                <w:color w:val="000000"/>
                <w:sz w:val="22"/>
                <w:szCs w:val="22"/>
              </w:rPr>
              <w:t>Spadek</w:t>
            </w:r>
            <w:r w:rsidR="003F7E4C" w:rsidRPr="00712EA2">
              <w:rPr>
                <w:rFonts w:ascii="Titillium Web" w:hAnsi="Titillium Web" w:cstheme="minorHAnsi"/>
                <w:bCs/>
                <w:color w:val="000000"/>
                <w:sz w:val="22"/>
                <w:szCs w:val="22"/>
              </w:rPr>
              <w:t xml:space="preserve"> kwoty Marży</w:t>
            </w:r>
          </w:p>
        </w:tc>
      </w:tr>
      <w:tr w:rsidR="003F7E4C" w:rsidRPr="00712EA2" w:rsidTr="00B65FBD">
        <w:trPr>
          <w:trHeight w:val="300"/>
          <w:jc w:val="center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7E6855" w:rsidRDefault="007E6855" w:rsidP="00712EA2">
            <w:pPr>
              <w:jc w:val="center"/>
              <w:rPr>
                <w:rFonts w:ascii="Titillium Web" w:hAnsi="Titillium Web" w:cstheme="minorHAns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bCs/>
                <w:color w:val="FF0000"/>
                <w:sz w:val="22"/>
                <w:szCs w:val="22"/>
              </w:rPr>
              <w:t>24,95</w:t>
            </w:r>
            <w:r w:rsidR="003F7E4C" w:rsidRPr="007E6855">
              <w:rPr>
                <w:rFonts w:ascii="Titillium Web" w:hAnsi="Titillium Web" w:cstheme="minorHAnsi"/>
                <w:b/>
                <w:bCs/>
                <w:color w:val="FF0000"/>
                <w:sz w:val="22"/>
                <w:szCs w:val="22"/>
              </w:rPr>
              <w:t>%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7E6855" w:rsidRDefault="007E6855" w:rsidP="00712EA2">
            <w:pPr>
              <w:jc w:val="center"/>
              <w:rPr>
                <w:rFonts w:ascii="Titillium Web" w:hAnsi="Titillium Web" w:cstheme="minorHAns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bCs/>
                <w:color w:val="FF0000"/>
                <w:sz w:val="22"/>
                <w:szCs w:val="22"/>
              </w:rPr>
              <w:t>24,34</w:t>
            </w:r>
            <w:r w:rsidR="003F7E4C" w:rsidRPr="007E6855">
              <w:rPr>
                <w:rFonts w:ascii="Titillium Web" w:hAnsi="Titillium Web" w:cstheme="minorHAnsi"/>
                <w:b/>
                <w:bCs/>
                <w:color w:val="FF0000"/>
                <w:sz w:val="22"/>
                <w:szCs w:val="22"/>
              </w:rPr>
              <w:t>%</w:t>
            </w:r>
          </w:p>
        </w:tc>
      </w:tr>
    </w:tbl>
    <w:p w:rsidR="003F7E4C" w:rsidRPr="00712EA2" w:rsidRDefault="003F7E4C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</w:rPr>
      </w:pPr>
    </w:p>
    <w:p w:rsidR="003F7E4C" w:rsidRPr="00712EA2" w:rsidRDefault="003F7E4C" w:rsidP="00712EA2">
      <w:pPr>
        <w:autoSpaceDE w:val="0"/>
        <w:autoSpaceDN w:val="0"/>
        <w:ind w:left="644"/>
        <w:rPr>
          <w:rFonts w:ascii="Titillium Web" w:hAnsi="Titillium Web" w:cstheme="minorHAnsi"/>
          <w:b/>
          <w:color w:val="0070C0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</w:rPr>
        <w:t xml:space="preserve">Poziom procentowy marży </w:t>
      </w:r>
      <w:r w:rsidR="007E6855">
        <w:rPr>
          <w:rFonts w:ascii="Titillium Web" w:hAnsi="Titillium Web" w:cstheme="minorHAnsi"/>
          <w:b/>
          <w:sz w:val="22"/>
          <w:szCs w:val="22"/>
        </w:rPr>
        <w:t>wzrósł o 0,25</w:t>
      </w:r>
      <w:r w:rsidRPr="00712EA2">
        <w:rPr>
          <w:rFonts w:ascii="Titillium Web" w:hAnsi="Titillium Web" w:cstheme="minorHAnsi"/>
          <w:b/>
          <w:sz w:val="22"/>
          <w:szCs w:val="22"/>
        </w:rPr>
        <w:t>%</w:t>
      </w:r>
      <w:r w:rsidRPr="00712EA2">
        <w:rPr>
          <w:rFonts w:ascii="Titillium Web" w:hAnsi="Titillium Web" w:cstheme="minorHAnsi"/>
          <w:sz w:val="22"/>
          <w:szCs w:val="22"/>
        </w:rPr>
        <w:t xml:space="preserve"> i wyniósł: </w:t>
      </w:r>
      <w:r w:rsidR="007E6855">
        <w:rPr>
          <w:rFonts w:ascii="Titillium Web" w:hAnsi="Titillium Web" w:cstheme="minorHAnsi"/>
          <w:b/>
          <w:color w:val="0070C0"/>
          <w:sz w:val="22"/>
          <w:szCs w:val="22"/>
        </w:rPr>
        <w:t>31,00</w:t>
      </w:r>
      <w:r w:rsidRPr="00712EA2">
        <w:rPr>
          <w:rFonts w:ascii="Titillium Web" w:hAnsi="Titillium Web" w:cstheme="minorHAnsi"/>
          <w:b/>
          <w:color w:val="0070C0"/>
          <w:sz w:val="22"/>
          <w:szCs w:val="22"/>
        </w:rPr>
        <w:t>%</w:t>
      </w:r>
    </w:p>
    <w:p w:rsidR="00EF0836" w:rsidRPr="00712EA2" w:rsidRDefault="00EF0836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</w:rPr>
        <w:t>Zestawienie wyników sprzedaży 202</w:t>
      </w:r>
      <w:r w:rsidR="007E6855">
        <w:rPr>
          <w:rFonts w:ascii="Titillium Web" w:hAnsi="Titillium Web" w:cstheme="minorHAnsi"/>
          <w:sz w:val="22"/>
          <w:szCs w:val="22"/>
        </w:rPr>
        <w:t>2</w:t>
      </w:r>
      <w:r w:rsidRPr="00712EA2">
        <w:rPr>
          <w:rFonts w:ascii="Titillium Web" w:hAnsi="Titillium Web" w:cstheme="minorHAnsi"/>
          <w:sz w:val="22"/>
          <w:szCs w:val="22"/>
        </w:rPr>
        <w:t>/202</w:t>
      </w:r>
      <w:r w:rsidR="007E6855">
        <w:rPr>
          <w:rFonts w:ascii="Titillium Web" w:hAnsi="Titillium Web" w:cstheme="minorHAnsi"/>
          <w:sz w:val="22"/>
          <w:szCs w:val="22"/>
        </w:rPr>
        <w:t>3</w:t>
      </w:r>
      <w:r w:rsidR="00F73D3F" w:rsidRPr="00712EA2">
        <w:rPr>
          <w:rFonts w:ascii="Titillium Web" w:hAnsi="Titillium Web" w:cstheme="minorHAnsi"/>
          <w:sz w:val="22"/>
          <w:szCs w:val="22"/>
        </w:rPr>
        <w:t xml:space="preserve"> </w:t>
      </w:r>
      <w:r w:rsidRPr="00712EA2">
        <w:rPr>
          <w:rFonts w:ascii="Titillium Web" w:hAnsi="Titillium Web" w:cstheme="minorHAnsi"/>
          <w:sz w:val="22"/>
          <w:szCs w:val="22"/>
        </w:rPr>
        <w:t xml:space="preserve">do klientów kat. A w załączniku nr 1 </w:t>
      </w:r>
    </w:p>
    <w:p w:rsidR="00EF0836" w:rsidRDefault="003F7E4C" w:rsidP="007E6855">
      <w:pPr>
        <w:autoSpaceDE w:val="0"/>
        <w:autoSpaceDN w:val="0"/>
        <w:ind w:left="644"/>
        <w:jc w:val="both"/>
        <w:rPr>
          <w:rFonts w:ascii="Titillium Web" w:hAnsi="Titillium Web" w:cstheme="minorHAnsi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  <w:u w:val="single"/>
        </w:rPr>
        <w:t>Działania:</w:t>
      </w:r>
      <w:r w:rsidRPr="00712EA2">
        <w:rPr>
          <w:rFonts w:ascii="Titillium Web" w:hAnsi="Titillium Web" w:cstheme="minorHAnsi"/>
          <w:sz w:val="22"/>
          <w:szCs w:val="22"/>
        </w:rPr>
        <w:t xml:space="preserve"> </w:t>
      </w:r>
      <w:r w:rsidR="00F73D3F" w:rsidRPr="00712EA2">
        <w:rPr>
          <w:rFonts w:ascii="Titillium Web" w:hAnsi="Titillium Web" w:cstheme="minorHAnsi"/>
          <w:sz w:val="22"/>
          <w:szCs w:val="22"/>
        </w:rPr>
        <w:t>W I kwartale 202</w:t>
      </w:r>
      <w:r w:rsidR="00216072">
        <w:rPr>
          <w:rFonts w:ascii="Titillium Web" w:hAnsi="Titillium Web" w:cstheme="minorHAnsi"/>
          <w:sz w:val="22"/>
          <w:szCs w:val="22"/>
        </w:rPr>
        <w:t>4</w:t>
      </w:r>
      <w:r w:rsidR="00F73D3F" w:rsidRPr="00712EA2">
        <w:rPr>
          <w:rFonts w:ascii="Titillium Web" w:hAnsi="Titillium Web" w:cstheme="minorHAnsi"/>
          <w:sz w:val="22"/>
          <w:szCs w:val="22"/>
        </w:rPr>
        <w:t xml:space="preserve"> Opiekunowie kluczowych klientów, dokonają analizy przyczyn spadkó</w:t>
      </w:r>
      <w:r w:rsidRPr="00712EA2">
        <w:rPr>
          <w:rFonts w:ascii="Titillium Web" w:hAnsi="Titillium Web" w:cstheme="minorHAnsi"/>
          <w:sz w:val="22"/>
          <w:szCs w:val="22"/>
        </w:rPr>
        <w:t>w sprzedaży.</w:t>
      </w:r>
    </w:p>
    <w:p w:rsidR="00AF22FD" w:rsidRDefault="00AF22FD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</w:rPr>
      </w:pPr>
    </w:p>
    <w:p w:rsidR="00384F8D" w:rsidRPr="00712EA2" w:rsidRDefault="00384F8D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</w:rPr>
      </w:pPr>
    </w:p>
    <w:p w:rsidR="00C608A7" w:rsidRPr="00712EA2" w:rsidRDefault="00C608A7" w:rsidP="00712EA2">
      <w:pPr>
        <w:autoSpaceDE w:val="0"/>
        <w:autoSpaceDN w:val="0"/>
        <w:ind w:left="644" w:hanging="218"/>
        <w:rPr>
          <w:rFonts w:ascii="Titillium Web" w:hAnsi="Titillium Web" w:cstheme="minorHAnsi"/>
          <w:b/>
          <w:sz w:val="22"/>
          <w:szCs w:val="22"/>
        </w:rPr>
      </w:pPr>
      <w:r w:rsidRPr="00712EA2">
        <w:rPr>
          <w:rFonts w:ascii="Titillium Web" w:hAnsi="Titillium Web" w:cstheme="minorHAnsi"/>
          <w:b/>
          <w:sz w:val="22"/>
          <w:szCs w:val="22"/>
        </w:rPr>
        <w:t>2.2. Pozyskanie nowych klientów firmy (z potencjałem A, B)</w:t>
      </w:r>
    </w:p>
    <w:p w:rsidR="00AF22FD" w:rsidRDefault="003C6E54" w:rsidP="00AF22FD">
      <w:pPr>
        <w:autoSpaceDE w:val="0"/>
        <w:autoSpaceDN w:val="0"/>
        <w:ind w:left="644"/>
        <w:jc w:val="both"/>
        <w:rPr>
          <w:rFonts w:ascii="Titillium Web" w:hAnsi="Titillium Web" w:cstheme="minorHAnsi"/>
          <w:color w:val="0070C0"/>
          <w:sz w:val="22"/>
          <w:szCs w:val="22"/>
        </w:rPr>
      </w:pPr>
      <w:r w:rsidRPr="00712EA2">
        <w:rPr>
          <w:rFonts w:ascii="Titillium Web" w:hAnsi="Titillium Web" w:cstheme="minorHAnsi"/>
          <w:color w:val="0070C0"/>
          <w:sz w:val="22"/>
          <w:szCs w:val="22"/>
          <w:u w:val="single"/>
        </w:rPr>
        <w:t>Założenia</w:t>
      </w:r>
      <w:r w:rsidR="004B7419" w:rsidRPr="00712EA2">
        <w:rPr>
          <w:rFonts w:ascii="Titillium Web" w:hAnsi="Titillium Web" w:cstheme="minorHAnsi"/>
          <w:color w:val="0070C0"/>
          <w:sz w:val="22"/>
          <w:szCs w:val="22"/>
          <w:u w:val="single"/>
        </w:rPr>
        <w:t>:</w:t>
      </w:r>
      <w:r w:rsidR="004B7419" w:rsidRPr="00712EA2">
        <w:rPr>
          <w:rFonts w:ascii="Titillium Web" w:hAnsi="Titillium Web" w:cstheme="minorHAnsi"/>
          <w:color w:val="0070C0"/>
          <w:sz w:val="22"/>
          <w:szCs w:val="22"/>
        </w:rPr>
        <w:t xml:space="preserve"> </w:t>
      </w:r>
      <w:r w:rsidR="00AF22FD">
        <w:rPr>
          <w:rFonts w:ascii="Titillium Web" w:hAnsi="Titillium Web" w:cstheme="minorHAnsi"/>
          <w:color w:val="0070C0"/>
          <w:sz w:val="22"/>
          <w:szCs w:val="22"/>
        </w:rPr>
        <w:t xml:space="preserve"> </w:t>
      </w:r>
      <w:r w:rsidR="00AF22FD" w:rsidRPr="00AF22FD">
        <w:rPr>
          <w:rFonts w:ascii="Titillium Web" w:hAnsi="Titillium Web" w:cstheme="minorHAnsi"/>
          <w:color w:val="0070C0"/>
          <w:sz w:val="22"/>
          <w:szCs w:val="22"/>
        </w:rPr>
        <w:t>Pozyskanie co najmniej 6 nowych klientów z potencjałem A, B. Wdrożenie systemu motywacyjnego dla handlowców.</w:t>
      </w:r>
    </w:p>
    <w:p w:rsidR="00AF22FD" w:rsidRDefault="00AF22FD" w:rsidP="00AF22FD">
      <w:pPr>
        <w:autoSpaceDE w:val="0"/>
        <w:autoSpaceDN w:val="0"/>
        <w:ind w:left="644"/>
        <w:jc w:val="both"/>
        <w:rPr>
          <w:rFonts w:ascii="Titillium Web" w:hAnsi="Titillium Web" w:cstheme="minorHAnsi"/>
          <w:sz w:val="22"/>
          <w:szCs w:val="22"/>
          <w:u w:val="single"/>
        </w:rPr>
      </w:pPr>
    </w:p>
    <w:p w:rsidR="00384F8D" w:rsidRDefault="00112568" w:rsidP="00AF22FD">
      <w:pPr>
        <w:autoSpaceDE w:val="0"/>
        <w:autoSpaceDN w:val="0"/>
        <w:ind w:left="644"/>
        <w:jc w:val="both"/>
        <w:rPr>
          <w:rFonts w:ascii="Titillium Web" w:hAnsi="Titillium Web" w:cstheme="minorHAnsi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  <w:u w:val="single"/>
        </w:rPr>
        <w:t xml:space="preserve">Wyniki: </w:t>
      </w:r>
      <w:r w:rsidRPr="00712EA2">
        <w:rPr>
          <w:rFonts w:ascii="Titillium Web" w:hAnsi="Titillium Web" w:cstheme="minorHAnsi"/>
          <w:sz w:val="22"/>
          <w:szCs w:val="22"/>
        </w:rPr>
        <w:t xml:space="preserve"> </w:t>
      </w:r>
    </w:p>
    <w:p w:rsidR="00C608A7" w:rsidRPr="00712EA2" w:rsidRDefault="00112568" w:rsidP="00AF22FD">
      <w:pPr>
        <w:autoSpaceDE w:val="0"/>
        <w:autoSpaceDN w:val="0"/>
        <w:ind w:left="644"/>
        <w:jc w:val="both"/>
        <w:rPr>
          <w:rFonts w:ascii="Titillium Web" w:hAnsi="Titillium Web" w:cstheme="minorHAnsi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</w:rPr>
        <w:t>W roku 202</w:t>
      </w:r>
      <w:r w:rsidR="00384F8D">
        <w:rPr>
          <w:rFonts w:ascii="Titillium Web" w:hAnsi="Titillium Web" w:cstheme="minorHAnsi"/>
          <w:sz w:val="22"/>
          <w:szCs w:val="22"/>
        </w:rPr>
        <w:t>3</w:t>
      </w:r>
      <w:r w:rsidRPr="00712EA2">
        <w:rPr>
          <w:rFonts w:ascii="Titillium Web" w:hAnsi="Titillium Web" w:cstheme="minorHAnsi"/>
          <w:sz w:val="22"/>
          <w:szCs w:val="22"/>
        </w:rPr>
        <w:t xml:space="preserve"> pozyskano </w:t>
      </w:r>
      <w:r w:rsidR="00384F8D">
        <w:rPr>
          <w:rFonts w:ascii="Titillium Web" w:hAnsi="Titillium Web" w:cstheme="minorHAnsi"/>
          <w:sz w:val="22"/>
          <w:szCs w:val="22"/>
        </w:rPr>
        <w:t>38</w:t>
      </w:r>
      <w:r w:rsidRPr="00712EA2">
        <w:rPr>
          <w:rFonts w:ascii="Titillium Web" w:hAnsi="Titillium Web" w:cstheme="minorHAnsi"/>
          <w:sz w:val="22"/>
          <w:szCs w:val="22"/>
        </w:rPr>
        <w:t xml:space="preserve"> </w:t>
      </w:r>
      <w:r w:rsidR="00BA0BAE" w:rsidRPr="00712EA2">
        <w:rPr>
          <w:rFonts w:ascii="Titillium Web" w:hAnsi="Titillium Web" w:cstheme="minorHAnsi"/>
          <w:sz w:val="22"/>
          <w:szCs w:val="22"/>
        </w:rPr>
        <w:t xml:space="preserve">nowych </w:t>
      </w:r>
      <w:r w:rsidRPr="00712EA2">
        <w:rPr>
          <w:rFonts w:ascii="Titillium Web" w:hAnsi="Titillium Web" w:cstheme="minorHAnsi"/>
          <w:sz w:val="22"/>
          <w:szCs w:val="22"/>
        </w:rPr>
        <w:t xml:space="preserve">klientów z tego </w:t>
      </w:r>
      <w:r w:rsidR="00384F8D">
        <w:rPr>
          <w:rFonts w:ascii="Titillium Web" w:hAnsi="Titillium Web" w:cstheme="minorHAnsi"/>
          <w:b/>
          <w:color w:val="0070C0"/>
          <w:sz w:val="22"/>
          <w:szCs w:val="22"/>
        </w:rPr>
        <w:t>3</w:t>
      </w:r>
      <w:r w:rsidRPr="00712EA2">
        <w:rPr>
          <w:rFonts w:ascii="Titillium Web" w:hAnsi="Titillium Web" w:cstheme="minorHAnsi"/>
          <w:sz w:val="22"/>
          <w:szCs w:val="22"/>
        </w:rPr>
        <w:t xml:space="preserve"> z potencjałem A</w:t>
      </w:r>
      <w:r w:rsidR="00384F8D">
        <w:rPr>
          <w:rFonts w:ascii="Titillium Web" w:hAnsi="Titillium Web" w:cstheme="minorHAnsi"/>
          <w:sz w:val="22"/>
          <w:szCs w:val="22"/>
        </w:rPr>
        <w:t xml:space="preserve"> i </w:t>
      </w:r>
      <w:r w:rsidR="00384F8D" w:rsidRPr="00384F8D">
        <w:rPr>
          <w:rFonts w:ascii="Titillium Web" w:hAnsi="Titillium Web" w:cstheme="minorHAnsi"/>
          <w:b/>
          <w:color w:val="0070C0"/>
          <w:sz w:val="22"/>
          <w:szCs w:val="22"/>
        </w:rPr>
        <w:t>3</w:t>
      </w:r>
      <w:r w:rsidR="00384F8D">
        <w:rPr>
          <w:rFonts w:ascii="Titillium Web" w:hAnsi="Titillium Web" w:cstheme="minorHAnsi"/>
          <w:sz w:val="22"/>
          <w:szCs w:val="22"/>
        </w:rPr>
        <w:t xml:space="preserve"> z potencjałem </w:t>
      </w:r>
      <w:r w:rsidR="00BA0BAE" w:rsidRPr="00712EA2">
        <w:rPr>
          <w:rFonts w:ascii="Titillium Web" w:hAnsi="Titillium Web" w:cstheme="minorHAnsi"/>
          <w:sz w:val="22"/>
          <w:szCs w:val="22"/>
        </w:rPr>
        <w:t xml:space="preserve"> </w:t>
      </w:r>
      <w:r w:rsidRPr="00712EA2">
        <w:rPr>
          <w:rFonts w:ascii="Titillium Web" w:hAnsi="Titillium Web" w:cstheme="minorHAnsi"/>
          <w:sz w:val="22"/>
          <w:szCs w:val="22"/>
        </w:rPr>
        <w:t>B</w:t>
      </w:r>
    </w:p>
    <w:p w:rsidR="00384F8D" w:rsidRDefault="00384F8D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</w:rPr>
      </w:pPr>
      <w:r>
        <w:rPr>
          <w:rFonts w:ascii="Titillium Web" w:hAnsi="Titillium Web" w:cstheme="minorHAnsi"/>
          <w:sz w:val="22"/>
          <w:szCs w:val="22"/>
        </w:rPr>
        <w:t>Zestawienie wyników sprzedaży do nowych klientów w załączniku nr 2</w:t>
      </w:r>
    </w:p>
    <w:p w:rsidR="002E0AF0" w:rsidRDefault="002E0AF0" w:rsidP="00712EA2">
      <w:pPr>
        <w:autoSpaceDE w:val="0"/>
        <w:autoSpaceDN w:val="0"/>
        <w:ind w:left="644" w:hanging="218"/>
        <w:rPr>
          <w:rFonts w:ascii="Titillium Web" w:hAnsi="Titillium Web" w:cstheme="minorHAnsi"/>
          <w:b/>
          <w:sz w:val="22"/>
          <w:szCs w:val="22"/>
        </w:rPr>
      </w:pPr>
    </w:p>
    <w:p w:rsidR="00384F8D" w:rsidRDefault="00384F8D" w:rsidP="00712EA2">
      <w:pPr>
        <w:autoSpaceDE w:val="0"/>
        <w:autoSpaceDN w:val="0"/>
        <w:ind w:left="644" w:hanging="218"/>
        <w:rPr>
          <w:rFonts w:ascii="Titillium Web" w:hAnsi="Titillium Web" w:cstheme="minorHAnsi"/>
          <w:b/>
          <w:sz w:val="22"/>
          <w:szCs w:val="22"/>
        </w:rPr>
      </w:pPr>
    </w:p>
    <w:p w:rsidR="00C608A7" w:rsidRPr="00712EA2" w:rsidRDefault="00C608A7" w:rsidP="00712EA2">
      <w:pPr>
        <w:autoSpaceDE w:val="0"/>
        <w:autoSpaceDN w:val="0"/>
        <w:ind w:left="644" w:hanging="218"/>
        <w:rPr>
          <w:rFonts w:ascii="Titillium Web" w:hAnsi="Titillium Web" w:cstheme="minorHAnsi"/>
          <w:b/>
          <w:sz w:val="22"/>
          <w:szCs w:val="22"/>
        </w:rPr>
      </w:pPr>
      <w:r w:rsidRPr="00712EA2">
        <w:rPr>
          <w:rFonts w:ascii="Titillium Web" w:hAnsi="Titillium Web" w:cstheme="minorHAnsi"/>
          <w:b/>
          <w:sz w:val="22"/>
          <w:szCs w:val="22"/>
        </w:rPr>
        <w:t xml:space="preserve">2.3. Monitorowanie i analiza wdrożeń </w:t>
      </w:r>
    </w:p>
    <w:p w:rsidR="004B7419" w:rsidRPr="00712EA2" w:rsidRDefault="003C6E54" w:rsidP="00712EA2">
      <w:pPr>
        <w:autoSpaceDE w:val="0"/>
        <w:autoSpaceDN w:val="0"/>
        <w:ind w:left="644"/>
        <w:rPr>
          <w:rFonts w:ascii="Titillium Web" w:hAnsi="Titillium Web" w:cstheme="minorHAnsi"/>
          <w:color w:val="0070C0"/>
          <w:sz w:val="22"/>
          <w:szCs w:val="22"/>
        </w:rPr>
      </w:pPr>
      <w:r w:rsidRPr="00712EA2">
        <w:rPr>
          <w:rFonts w:ascii="Titillium Web" w:hAnsi="Titillium Web" w:cstheme="minorHAnsi"/>
          <w:color w:val="0070C0"/>
          <w:sz w:val="22"/>
          <w:szCs w:val="22"/>
          <w:u w:val="single"/>
        </w:rPr>
        <w:t>Założenia:</w:t>
      </w:r>
      <w:r w:rsidR="004B7419" w:rsidRPr="00712EA2">
        <w:rPr>
          <w:rFonts w:ascii="Titillium Web" w:hAnsi="Titillium Web" w:cstheme="minorHAnsi"/>
          <w:color w:val="0070C0"/>
          <w:sz w:val="22"/>
          <w:szCs w:val="22"/>
        </w:rPr>
        <w:t xml:space="preserve"> Co najmniej 50% wdrożeń zamkniętych pozytywnie (zakończonych sprzedażą)</w:t>
      </w:r>
    </w:p>
    <w:p w:rsidR="008E3A58" w:rsidRPr="00712EA2" w:rsidRDefault="008E3A58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  <w:u w:val="single"/>
        </w:rPr>
      </w:pPr>
      <w:r w:rsidRPr="00712EA2">
        <w:rPr>
          <w:rFonts w:ascii="Titillium Web" w:hAnsi="Titillium Web" w:cstheme="minorHAnsi"/>
          <w:sz w:val="22"/>
          <w:szCs w:val="22"/>
          <w:u w:val="single"/>
        </w:rPr>
        <w:t>Wyniki:</w:t>
      </w:r>
    </w:p>
    <w:tbl>
      <w:tblPr>
        <w:tblW w:w="6889" w:type="dxa"/>
        <w:jc w:val="center"/>
        <w:tblInd w:w="-1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9"/>
        <w:gridCol w:w="633"/>
        <w:gridCol w:w="633"/>
        <w:gridCol w:w="633"/>
        <w:gridCol w:w="633"/>
        <w:gridCol w:w="633"/>
        <w:gridCol w:w="633"/>
        <w:gridCol w:w="633"/>
        <w:gridCol w:w="633"/>
      </w:tblGrid>
      <w:tr w:rsidR="00E378F0" w:rsidRPr="00712EA2" w:rsidTr="00333F79">
        <w:trPr>
          <w:trHeight w:val="315"/>
          <w:jc w:val="center"/>
        </w:trPr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8F0" w:rsidRPr="00712EA2" w:rsidRDefault="00E378F0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E378F0" w:rsidRDefault="00E378F0" w:rsidP="00733353">
            <w:pPr>
              <w:jc w:val="center"/>
              <w:rPr>
                <w:rFonts w:ascii="Titillium Web" w:hAnsi="Titillium Web" w:cstheme="minorHAnsi"/>
                <w:b/>
                <w:sz w:val="22"/>
                <w:szCs w:val="22"/>
              </w:rPr>
            </w:pPr>
            <w:r w:rsidRPr="00E378F0">
              <w:rPr>
                <w:rFonts w:ascii="Titillium Web" w:hAnsi="Titillium Web" w:cstheme="minorHAnsi"/>
                <w:b/>
                <w:sz w:val="22"/>
                <w:szCs w:val="22"/>
              </w:rPr>
              <w:t>2022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9717C7" w:rsidRDefault="00E378F0" w:rsidP="00712EA2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2023</w:t>
            </w:r>
          </w:p>
        </w:tc>
      </w:tr>
      <w:tr w:rsidR="00E378F0" w:rsidRPr="00712EA2" w:rsidTr="00333F79">
        <w:trPr>
          <w:trHeight w:val="315"/>
          <w:jc w:val="center"/>
        </w:trPr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F0" w:rsidRPr="00712EA2" w:rsidRDefault="00E378F0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Ilość wdrożeń zamkniętych pozytywnie w roku: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48%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47%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51%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50%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48%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51%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E378F0" w:rsidRDefault="00E378F0" w:rsidP="00733353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E378F0">
              <w:rPr>
                <w:rFonts w:ascii="Titillium Web" w:hAnsi="Titillium Web" w:cstheme="minorHAnsi"/>
                <w:sz w:val="22"/>
                <w:szCs w:val="22"/>
              </w:rPr>
              <w:t>43%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9717C7" w:rsidRDefault="00E378F0" w:rsidP="00712EA2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48%</w:t>
            </w:r>
          </w:p>
        </w:tc>
      </w:tr>
      <w:tr w:rsidR="00E378F0" w:rsidRPr="00712EA2" w:rsidTr="00333F79">
        <w:trPr>
          <w:trHeight w:val="315"/>
          <w:jc w:val="center"/>
        </w:trPr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8F0" w:rsidRPr="00712EA2" w:rsidRDefault="00E378F0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Ilość wdrożeń zamkniętych negatywnie w roku: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52%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53%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49%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50%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52%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712EA2" w:rsidRDefault="00E378F0" w:rsidP="00733353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49%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E378F0" w:rsidRDefault="00E378F0" w:rsidP="00733353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E378F0">
              <w:rPr>
                <w:rFonts w:ascii="Titillium Web" w:hAnsi="Titillium Web" w:cstheme="minorHAnsi"/>
                <w:sz w:val="22"/>
                <w:szCs w:val="22"/>
              </w:rPr>
              <w:t>57%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8F0" w:rsidRPr="009717C7" w:rsidRDefault="00E378F0" w:rsidP="00712EA2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52%</w:t>
            </w:r>
          </w:p>
        </w:tc>
      </w:tr>
    </w:tbl>
    <w:p w:rsidR="008E3A58" w:rsidRPr="00712EA2" w:rsidRDefault="008E3A58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  <w:u w:val="single"/>
        </w:rPr>
      </w:pPr>
    </w:p>
    <w:p w:rsidR="008E3A58" w:rsidRDefault="008E3A58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  <w:u w:val="single"/>
        </w:rPr>
      </w:pPr>
    </w:p>
    <w:p w:rsidR="00384F8D" w:rsidRDefault="00384F8D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  <w:u w:val="single"/>
        </w:rPr>
      </w:pPr>
    </w:p>
    <w:p w:rsidR="00384F8D" w:rsidRDefault="00384F8D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  <w:u w:val="single"/>
        </w:rPr>
      </w:pPr>
    </w:p>
    <w:p w:rsidR="00384F8D" w:rsidRPr="00712EA2" w:rsidRDefault="00384F8D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  <w:u w:val="single"/>
        </w:rPr>
      </w:pPr>
      <w:bookmarkStart w:id="0" w:name="_GoBack"/>
      <w:bookmarkEnd w:id="0"/>
    </w:p>
    <w:tbl>
      <w:tblPr>
        <w:tblW w:w="9396" w:type="dxa"/>
        <w:jc w:val="center"/>
        <w:tblInd w:w="10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3"/>
        <w:gridCol w:w="633"/>
        <w:gridCol w:w="633"/>
        <w:gridCol w:w="633"/>
        <w:gridCol w:w="633"/>
        <w:gridCol w:w="633"/>
        <w:gridCol w:w="633"/>
        <w:gridCol w:w="633"/>
        <w:gridCol w:w="633"/>
        <w:gridCol w:w="1229"/>
      </w:tblGrid>
      <w:tr w:rsidR="009717C7" w:rsidRPr="00712EA2" w:rsidTr="00B777C6">
        <w:trPr>
          <w:trHeight w:val="315"/>
          <w:jc w:val="center"/>
        </w:trPr>
        <w:tc>
          <w:tcPr>
            <w:tcW w:w="3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7C7" w:rsidRPr="00712EA2" w:rsidRDefault="009717C7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9717C7" w:rsidRDefault="009717C7" w:rsidP="00222F76">
            <w:pPr>
              <w:jc w:val="center"/>
              <w:rPr>
                <w:rFonts w:ascii="Titillium Web" w:hAnsi="Titillium Web" w:cstheme="minorHAnsi"/>
                <w:b/>
                <w:bCs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9717C7" w:rsidRDefault="009717C7" w:rsidP="00712EA2">
            <w:pPr>
              <w:jc w:val="center"/>
              <w:rPr>
                <w:rFonts w:ascii="Titillium Web" w:hAnsi="Titillium Web" w:cstheme="minorHAnsi"/>
                <w:b/>
                <w:bCs/>
                <w:color w:val="0070C0"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b/>
                <w:bCs/>
                <w:color w:val="0070C0"/>
                <w:sz w:val="22"/>
                <w:szCs w:val="22"/>
              </w:rPr>
              <w:t>2023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7C7" w:rsidRPr="00712EA2" w:rsidRDefault="009717C7" w:rsidP="009717C7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Różnica 202</w:t>
            </w:r>
            <w:r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/202</w:t>
            </w:r>
            <w:r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9717C7" w:rsidRPr="00712EA2" w:rsidTr="00B777C6">
        <w:trPr>
          <w:trHeight w:val="315"/>
          <w:jc w:val="center"/>
        </w:trPr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7C7" w:rsidRPr="00712EA2" w:rsidRDefault="009717C7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Ilość wdrożeń dodanych w danym roku:</w:t>
            </w:r>
          </w:p>
          <w:p w:rsidR="009717C7" w:rsidRPr="00712EA2" w:rsidRDefault="009717C7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1072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884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792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886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834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483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9717C7" w:rsidRDefault="009717C7" w:rsidP="00222F76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sz w:val="22"/>
                <w:szCs w:val="22"/>
              </w:rPr>
              <w:t>411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9717C7" w:rsidRDefault="009717C7" w:rsidP="00712EA2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390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7C7" w:rsidRPr="00712EA2" w:rsidRDefault="009717C7" w:rsidP="009717C7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-</w:t>
            </w: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>21</w:t>
            </w:r>
          </w:p>
        </w:tc>
      </w:tr>
      <w:tr w:rsidR="009717C7" w:rsidRPr="00712EA2" w:rsidTr="00B777C6">
        <w:trPr>
          <w:trHeight w:val="315"/>
          <w:jc w:val="center"/>
        </w:trPr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7C7" w:rsidRPr="00712EA2" w:rsidRDefault="009717C7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Ilość wdrożeń zamkniętych pozytywnie w danym roku: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531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434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417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9717C7" w:rsidRDefault="009717C7" w:rsidP="00222F76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sz w:val="22"/>
                <w:szCs w:val="22"/>
              </w:rPr>
              <w:t>203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9717C7" w:rsidRDefault="009717C7" w:rsidP="00712EA2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190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7C7" w:rsidRPr="00712EA2" w:rsidRDefault="009717C7" w:rsidP="009717C7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-</w:t>
            </w: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>1</w:t>
            </w: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3</w:t>
            </w:r>
          </w:p>
        </w:tc>
      </w:tr>
      <w:tr w:rsidR="009717C7" w:rsidRPr="00712EA2" w:rsidTr="00B777C6">
        <w:trPr>
          <w:trHeight w:val="315"/>
          <w:jc w:val="center"/>
        </w:trPr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7C7" w:rsidRPr="00712EA2" w:rsidRDefault="009717C7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Ilość wdrożeń zamkniętych negatywnie w danym roku: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582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499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433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431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449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712EA2" w:rsidRDefault="009717C7" w:rsidP="00222F76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259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9717C7" w:rsidRDefault="009717C7" w:rsidP="00222F76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sz w:val="22"/>
                <w:szCs w:val="22"/>
              </w:rPr>
              <w:t>263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7C7" w:rsidRPr="009717C7" w:rsidRDefault="009717C7" w:rsidP="00712EA2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207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7C7" w:rsidRPr="00712EA2" w:rsidRDefault="009717C7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>-56</w:t>
            </w:r>
          </w:p>
        </w:tc>
      </w:tr>
    </w:tbl>
    <w:p w:rsidR="003A7C8E" w:rsidRPr="00712EA2" w:rsidRDefault="003A7C8E" w:rsidP="00712EA2">
      <w:pPr>
        <w:rPr>
          <w:rFonts w:ascii="Titillium Web" w:hAnsi="Titillium Web" w:cstheme="minorHAnsi"/>
          <w:b/>
          <w:bCs/>
          <w:i/>
          <w:sz w:val="22"/>
          <w:szCs w:val="22"/>
        </w:rPr>
      </w:pPr>
    </w:p>
    <w:p w:rsidR="00D62B15" w:rsidRPr="00712EA2" w:rsidRDefault="00D62B15" w:rsidP="00712EA2">
      <w:pPr>
        <w:rPr>
          <w:rFonts w:ascii="Titillium Web" w:hAnsi="Titillium Web" w:cstheme="minorHAnsi"/>
          <w:bCs/>
          <w:sz w:val="22"/>
          <w:szCs w:val="22"/>
        </w:rPr>
      </w:pPr>
    </w:p>
    <w:p w:rsidR="003A7C8E" w:rsidRPr="00712EA2" w:rsidRDefault="003A7C8E" w:rsidP="00712EA2">
      <w:pPr>
        <w:rPr>
          <w:rFonts w:ascii="Titillium Web" w:hAnsi="Titillium Web" w:cstheme="minorHAnsi"/>
          <w:bCs/>
          <w:sz w:val="22"/>
          <w:szCs w:val="22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2"/>
        <w:gridCol w:w="2144"/>
        <w:gridCol w:w="2268"/>
      </w:tblGrid>
      <w:tr w:rsidR="00490417" w:rsidRPr="00712EA2" w:rsidTr="00B247B8">
        <w:trPr>
          <w:trHeight w:val="360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CC0BF7">
            <w:pPr>
              <w:jc w:val="center"/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  <w:t xml:space="preserve">Wdrożenia zamknięte </w:t>
            </w:r>
            <w:r w:rsidR="00CC0BF7"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  <w:t xml:space="preserve">negatywnie </w:t>
            </w:r>
            <w:r w:rsidRPr="00712EA2"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  <w:t>w 202</w:t>
            </w:r>
            <w:r w:rsidR="00CC0BF7"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490417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  <w:t>Przyczyna zamknięcia negatywnego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  <w:t>udział 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  <w:t>ilość</w:t>
            </w:r>
          </w:p>
        </w:tc>
      </w:tr>
      <w:tr w:rsidR="00490417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Za wysoka cena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CC0BF7" w:rsidP="00712EA2">
            <w:pPr>
              <w:jc w:val="center"/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</w:pPr>
            <w:r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  <w:t>25</w:t>
            </w:r>
            <w:r w:rsidR="00490417" w:rsidRPr="00712EA2"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CC0BF7" w:rsidP="00712EA2">
            <w:pPr>
              <w:jc w:val="center"/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  <w:t>52</w:t>
            </w:r>
          </w:p>
        </w:tc>
      </w:tr>
      <w:tr w:rsidR="00490417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Inny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CC0BF7">
            <w:pPr>
              <w:jc w:val="center"/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  <w:t>2</w:t>
            </w:r>
            <w:r w:rsidR="00CC0BF7"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  <w:t>6</w:t>
            </w:r>
            <w:r w:rsidRPr="00712EA2"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CC0BF7" w:rsidP="00712EA2">
            <w:pPr>
              <w:jc w:val="center"/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  <w:t>54</w:t>
            </w:r>
          </w:p>
        </w:tc>
      </w:tr>
      <w:tr w:rsidR="00490417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MOQ za duże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CC0BF7" w:rsidP="00712EA2">
            <w:pPr>
              <w:jc w:val="center"/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</w:pPr>
            <w:r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  <w:t>0</w:t>
            </w:r>
            <w:r w:rsidR="00490417" w:rsidRPr="00712EA2"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CC0BF7" w:rsidP="00712EA2">
            <w:pPr>
              <w:jc w:val="center"/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  <w:t>0</w:t>
            </w:r>
          </w:p>
        </w:tc>
      </w:tr>
      <w:tr w:rsidR="00490417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Niski potencjał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CC0BF7" w:rsidP="00712EA2">
            <w:pPr>
              <w:jc w:val="center"/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</w:pPr>
            <w:r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  <w:t>4</w:t>
            </w:r>
            <w:r w:rsidR="00490417" w:rsidRPr="00712EA2"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CC0BF7" w:rsidP="00712EA2">
            <w:pPr>
              <w:jc w:val="center"/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  <w:t>9</w:t>
            </w:r>
          </w:p>
        </w:tc>
      </w:tr>
      <w:tr w:rsidR="00490417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Pośrednik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CC0BF7" w:rsidP="00712EA2">
            <w:pPr>
              <w:jc w:val="center"/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</w:pPr>
            <w:r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  <w:t>3</w:t>
            </w:r>
            <w:r w:rsidR="00490417" w:rsidRPr="00712EA2"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CC0BF7" w:rsidP="00712EA2">
            <w:pPr>
              <w:jc w:val="center"/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  <w:t>6</w:t>
            </w:r>
          </w:p>
        </w:tc>
      </w:tr>
      <w:tr w:rsidR="00490417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Rezygnacja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CC0BF7" w:rsidP="00712EA2">
            <w:pPr>
              <w:jc w:val="center"/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</w:pPr>
            <w:r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  <w:t>42</w:t>
            </w:r>
            <w:r w:rsidR="00490417" w:rsidRPr="00712EA2">
              <w:rPr>
                <w:rFonts w:ascii="Titillium Web" w:hAnsi="Titillium Web" w:cs="Calibri"/>
                <w:b/>
                <w:color w:val="0070C0"/>
                <w:sz w:val="22"/>
                <w:szCs w:val="22"/>
              </w:rPr>
              <w:t>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CC0BF7" w:rsidP="00712EA2">
            <w:pPr>
              <w:jc w:val="center"/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  <w:t>86</w:t>
            </w:r>
          </w:p>
        </w:tc>
      </w:tr>
      <w:tr w:rsidR="00490417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3A7C8E" w:rsidRPr="00712EA2" w:rsidRDefault="003A7C8E" w:rsidP="00712EA2">
      <w:pPr>
        <w:rPr>
          <w:rFonts w:ascii="Titillium Web" w:hAnsi="Titillium Web" w:cstheme="minorHAnsi"/>
          <w:bCs/>
          <w:sz w:val="22"/>
          <w:szCs w:val="22"/>
        </w:rPr>
      </w:pPr>
    </w:p>
    <w:p w:rsidR="00252F8F" w:rsidRPr="00252F8F" w:rsidRDefault="00252F8F" w:rsidP="00252F8F">
      <w:pPr>
        <w:autoSpaceDE w:val="0"/>
        <w:autoSpaceDN w:val="0"/>
        <w:ind w:left="644" w:hanging="218"/>
        <w:rPr>
          <w:rFonts w:ascii="Titillium Web" w:hAnsi="Titillium Web" w:cstheme="minorHAnsi"/>
          <w:b/>
          <w:sz w:val="22"/>
          <w:szCs w:val="22"/>
        </w:rPr>
      </w:pPr>
      <w:r w:rsidRPr="00252F8F">
        <w:rPr>
          <w:rFonts w:ascii="Titillium Web" w:hAnsi="Titillium Web" w:cstheme="minorHAnsi"/>
          <w:b/>
          <w:bCs/>
          <w:sz w:val="22"/>
          <w:szCs w:val="22"/>
        </w:rPr>
        <w:t>2.4</w:t>
      </w:r>
      <w:r>
        <w:rPr>
          <w:rFonts w:ascii="Titillium Web" w:hAnsi="Titillium Web" w:cstheme="minorHAnsi"/>
          <w:bCs/>
          <w:sz w:val="22"/>
          <w:szCs w:val="22"/>
        </w:rPr>
        <w:t xml:space="preserve">. </w:t>
      </w:r>
      <w:r w:rsidRPr="00252F8F">
        <w:rPr>
          <w:rFonts w:ascii="Titillium Web" w:hAnsi="Titillium Web" w:cstheme="minorHAnsi"/>
          <w:b/>
          <w:bCs/>
          <w:sz w:val="22"/>
          <w:szCs w:val="22"/>
        </w:rPr>
        <w:t>Wdrożenie nowych produktów.</w:t>
      </w:r>
      <w:r w:rsidRPr="00252F8F">
        <w:rPr>
          <w:rFonts w:ascii="Titillium Web" w:hAnsi="Titillium Web" w:cstheme="minorHAnsi"/>
          <w:b/>
          <w:sz w:val="22"/>
          <w:szCs w:val="22"/>
        </w:rPr>
        <w:t xml:space="preserve"> </w:t>
      </w:r>
    </w:p>
    <w:p w:rsidR="00252F8F" w:rsidRPr="00712EA2" w:rsidRDefault="00252F8F" w:rsidP="00252F8F">
      <w:pPr>
        <w:autoSpaceDE w:val="0"/>
        <w:autoSpaceDN w:val="0"/>
        <w:ind w:left="644"/>
        <w:rPr>
          <w:rFonts w:ascii="Titillium Web" w:hAnsi="Titillium Web" w:cstheme="minorHAnsi"/>
          <w:color w:val="0070C0"/>
          <w:sz w:val="22"/>
          <w:szCs w:val="22"/>
        </w:rPr>
      </w:pPr>
      <w:r w:rsidRPr="00712EA2">
        <w:rPr>
          <w:rFonts w:ascii="Titillium Web" w:hAnsi="Titillium Web" w:cstheme="minorHAnsi"/>
          <w:color w:val="0070C0"/>
          <w:sz w:val="22"/>
          <w:szCs w:val="22"/>
          <w:u w:val="single"/>
        </w:rPr>
        <w:t>Założenia:</w:t>
      </w:r>
      <w:r w:rsidRPr="00712EA2">
        <w:rPr>
          <w:rFonts w:ascii="Titillium Web" w:hAnsi="Titillium Web" w:cstheme="minorHAnsi"/>
          <w:color w:val="0070C0"/>
          <w:sz w:val="22"/>
          <w:szCs w:val="22"/>
        </w:rPr>
        <w:t xml:space="preserve"> </w:t>
      </w:r>
      <w:r w:rsidRPr="00252F8F">
        <w:rPr>
          <w:rFonts w:ascii="Titillium Web" w:hAnsi="Titillium Web" w:cstheme="minorHAnsi"/>
          <w:color w:val="0070C0"/>
          <w:sz w:val="22"/>
          <w:szCs w:val="22"/>
        </w:rPr>
        <w:t>Co najmniej 1 wdrożenie produktów z oferty ESS</w:t>
      </w:r>
    </w:p>
    <w:p w:rsidR="00252F8F" w:rsidRPr="00250558" w:rsidRDefault="00252F8F" w:rsidP="00712EA2">
      <w:pPr>
        <w:rPr>
          <w:rFonts w:ascii="Titillium Web" w:hAnsi="Titillium Web" w:cstheme="minorHAnsi"/>
          <w:bCs/>
          <w:sz w:val="22"/>
          <w:szCs w:val="22"/>
          <w:u w:val="single"/>
        </w:rPr>
      </w:pPr>
      <w:r w:rsidRPr="00250558">
        <w:rPr>
          <w:rFonts w:ascii="Titillium Web" w:hAnsi="Titillium Web" w:cstheme="minorHAnsi"/>
          <w:bCs/>
          <w:sz w:val="22"/>
          <w:szCs w:val="22"/>
          <w:u w:val="single"/>
        </w:rPr>
        <w:t>Wyniki:</w:t>
      </w:r>
    </w:p>
    <w:p w:rsidR="00B247B8" w:rsidRDefault="00250558" w:rsidP="00712EA2">
      <w:pPr>
        <w:rPr>
          <w:rFonts w:ascii="Titillium Web" w:hAnsi="Titillium Web" w:cstheme="minorHAnsi"/>
          <w:bCs/>
          <w:sz w:val="22"/>
          <w:szCs w:val="22"/>
        </w:rPr>
      </w:pPr>
      <w:r>
        <w:rPr>
          <w:rFonts w:ascii="Titillium Web" w:hAnsi="Titillium Web" w:cstheme="minorHAnsi"/>
          <w:bCs/>
          <w:sz w:val="22"/>
          <w:szCs w:val="22"/>
        </w:rPr>
        <w:t>Rozpoczęto</w:t>
      </w:r>
      <w:r w:rsidR="00252F8F">
        <w:rPr>
          <w:rFonts w:ascii="Titillium Web" w:hAnsi="Titillium Web" w:cstheme="minorHAnsi"/>
          <w:bCs/>
          <w:sz w:val="22"/>
          <w:szCs w:val="22"/>
        </w:rPr>
        <w:t xml:space="preserve"> nowe wdrożenia, nie zakończone sprzedażą w 2023 roku</w:t>
      </w:r>
      <w:r>
        <w:rPr>
          <w:rFonts w:ascii="Titillium Web" w:hAnsi="Titillium Web" w:cstheme="minorHAnsi"/>
          <w:bCs/>
          <w:sz w:val="22"/>
          <w:szCs w:val="22"/>
        </w:rPr>
        <w:t>, nadal trwają działania handlowe.</w:t>
      </w:r>
    </w:p>
    <w:p w:rsidR="00252F8F" w:rsidRPr="00252F8F" w:rsidRDefault="00252F8F" w:rsidP="00252F8F">
      <w:pPr>
        <w:rPr>
          <w:rFonts w:ascii="Titillium Web" w:hAnsi="Titillium Web" w:cstheme="minorHAnsi"/>
          <w:bCs/>
          <w:sz w:val="22"/>
          <w:szCs w:val="22"/>
        </w:rPr>
      </w:pPr>
      <w:r w:rsidRPr="00252F8F">
        <w:rPr>
          <w:rFonts w:ascii="Titillium Web" w:hAnsi="Titillium Web" w:cstheme="minorHAnsi"/>
          <w:bCs/>
          <w:sz w:val="22"/>
          <w:szCs w:val="22"/>
        </w:rPr>
        <w:t>LIMATHERM2 - Wdrożenie - System wizyjny oparty na sztucznej inteligencji</w:t>
      </w:r>
    </w:p>
    <w:p w:rsidR="00252F8F" w:rsidRPr="00712EA2" w:rsidRDefault="00252F8F" w:rsidP="00252F8F">
      <w:pPr>
        <w:rPr>
          <w:rFonts w:ascii="Titillium Web" w:hAnsi="Titillium Web" w:cstheme="minorHAnsi"/>
          <w:bCs/>
          <w:sz w:val="22"/>
          <w:szCs w:val="22"/>
        </w:rPr>
      </w:pPr>
      <w:r w:rsidRPr="00252F8F">
        <w:rPr>
          <w:rFonts w:ascii="Titillium Web" w:hAnsi="Titillium Web" w:cstheme="minorHAnsi"/>
          <w:bCs/>
          <w:sz w:val="22"/>
          <w:szCs w:val="22"/>
        </w:rPr>
        <w:t>PLASTMETAUT - Wdrożenie AGV</w:t>
      </w:r>
    </w:p>
    <w:p w:rsidR="00B247B8" w:rsidRPr="00712EA2" w:rsidRDefault="00B247B8" w:rsidP="00712EA2">
      <w:pPr>
        <w:rPr>
          <w:rFonts w:ascii="Titillium Web" w:hAnsi="Titillium Web" w:cstheme="minorHAnsi"/>
          <w:bCs/>
          <w:sz w:val="22"/>
          <w:szCs w:val="22"/>
        </w:rPr>
      </w:pPr>
    </w:p>
    <w:p w:rsidR="00B247B8" w:rsidRPr="00712EA2" w:rsidRDefault="00B247B8" w:rsidP="00712EA2">
      <w:pPr>
        <w:rPr>
          <w:rFonts w:ascii="Titillium Web" w:hAnsi="Titillium Web" w:cstheme="minorHAnsi"/>
          <w:bCs/>
          <w:sz w:val="22"/>
          <w:szCs w:val="22"/>
        </w:rPr>
      </w:pPr>
    </w:p>
    <w:p w:rsidR="00F96E87" w:rsidRPr="00712EA2" w:rsidRDefault="001E1C46" w:rsidP="00712EA2">
      <w:pPr>
        <w:ind w:firstLine="360"/>
        <w:rPr>
          <w:rFonts w:ascii="Titillium Web" w:hAnsi="Titillium Web" w:cstheme="minorHAnsi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</w:rPr>
        <w:t>Sporządziła:</w:t>
      </w:r>
    </w:p>
    <w:p w:rsidR="001E1C46" w:rsidRPr="00712EA2" w:rsidRDefault="001E1C46" w:rsidP="00712EA2">
      <w:pPr>
        <w:ind w:firstLine="360"/>
        <w:rPr>
          <w:rFonts w:ascii="Titillium Web" w:hAnsi="Titillium Web" w:cstheme="minorHAnsi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</w:rPr>
        <w:t>Katarzyna Obłaza</w:t>
      </w:r>
    </w:p>
    <w:p w:rsidR="001E1C46" w:rsidRPr="00712EA2" w:rsidRDefault="001E1C46" w:rsidP="00712EA2">
      <w:pPr>
        <w:ind w:firstLine="360"/>
        <w:rPr>
          <w:rStyle w:val="Pogrubienie"/>
          <w:rFonts w:ascii="Titillium Web" w:hAnsi="Titillium Web"/>
          <w:b w:val="0"/>
          <w:bCs w:val="0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</w:rPr>
        <w:t>202</w:t>
      </w:r>
      <w:r w:rsidR="00252F8F">
        <w:rPr>
          <w:rFonts w:ascii="Titillium Web" w:hAnsi="Titillium Web" w:cstheme="minorHAnsi"/>
          <w:sz w:val="22"/>
          <w:szCs w:val="22"/>
        </w:rPr>
        <w:t>4</w:t>
      </w:r>
      <w:r w:rsidRPr="00712EA2">
        <w:rPr>
          <w:rFonts w:ascii="Titillium Web" w:hAnsi="Titillium Web" w:cstheme="minorHAnsi"/>
          <w:sz w:val="22"/>
          <w:szCs w:val="22"/>
        </w:rPr>
        <w:t>-01-0</w:t>
      </w:r>
      <w:r w:rsidR="006D4CFA">
        <w:rPr>
          <w:rFonts w:ascii="Titillium Web" w:hAnsi="Titillium Web" w:cstheme="minorHAnsi"/>
          <w:sz w:val="22"/>
          <w:szCs w:val="22"/>
        </w:rPr>
        <w:t>9</w:t>
      </w:r>
    </w:p>
    <w:sectPr w:rsidR="001E1C46" w:rsidRPr="00712EA2" w:rsidSect="009717C7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3" w:bottom="1560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E13" w:rsidRDefault="00E92E13" w:rsidP="000B41B0">
      <w:r>
        <w:separator/>
      </w:r>
    </w:p>
  </w:endnote>
  <w:endnote w:type="continuationSeparator" w:id="0">
    <w:p w:rsidR="00E92E13" w:rsidRDefault="00E92E13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Default="00FA76D5" w:rsidP="003718EA">
    <w:pPr>
      <w:pStyle w:val="Stopka"/>
      <w:rPr>
        <w:sz w:val="16"/>
        <w:szCs w:val="16"/>
      </w:rPr>
    </w:pPr>
  </w:p>
  <w:p w:rsidR="00FA76D5" w:rsidRDefault="00FA76D5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FA76D5" w:rsidRPr="00FB391D" w:rsidTr="00F250BB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FA76D5" w:rsidRPr="00777C9F" w:rsidRDefault="00FA76D5" w:rsidP="003718EA">
          <w:pPr>
            <w:pStyle w:val="stopka0"/>
            <w:framePr w:hSpace="0" w:wrap="auto" w:vAnchor="margin" w:hAnchor="text" w:yAlign="inline"/>
          </w:pPr>
        </w:p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  <w:r w:rsidRPr="005B5D6B">
            <w:rPr>
              <w:lang w:val="en-US"/>
            </w:rPr>
            <w:t>Etisoft Smart Solutions 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  <w:r w:rsidRPr="005B5D6B">
            <w:rPr>
              <w:lang w:val="en-US"/>
            </w:rPr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:rsidR="00FA76D5" w:rsidRPr="00777C9F" w:rsidRDefault="00FA76D5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FA76D5" w:rsidRPr="003718EA" w:rsidRDefault="00FA76D5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Pr="00AF2ABA" w:rsidRDefault="00FA76D5" w:rsidP="00451C1B">
    <w:pPr>
      <w:pStyle w:val="Stopka"/>
      <w:rPr>
        <w:sz w:val="16"/>
        <w:szCs w:val="16"/>
      </w:rPr>
    </w:pPr>
  </w:p>
  <w:p w:rsidR="00FA76D5" w:rsidRPr="00AF2ABA" w:rsidRDefault="00FA76D5" w:rsidP="00451C1B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FA76D5" w:rsidRPr="007112E9" w:rsidTr="00F250BB">
      <w:trPr>
        <w:trHeight w:val="561"/>
      </w:trPr>
      <w:tc>
        <w:tcPr>
          <w:tcW w:w="7229" w:type="dxa"/>
          <w:tcBorders>
            <w:top w:val="single" w:sz="4" w:space="0" w:color="4F8FCC" w:themeColor="accent2"/>
          </w:tcBorders>
        </w:tcPr>
        <w:p w:rsidR="00FA76D5" w:rsidRPr="007112E9" w:rsidRDefault="00FA76D5" w:rsidP="00451C1B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</w:p>
        <w:p w:rsidR="00FA76D5" w:rsidRPr="007112E9" w:rsidRDefault="00FA76D5" w:rsidP="00FE735D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  <w:r w:rsidRPr="007112E9">
            <w:rPr>
              <w:rFonts w:ascii="Titillium Web Light" w:hAnsi="Titillium Web Light"/>
            </w:rPr>
            <w:t xml:space="preserve">Etisoft </w:t>
          </w:r>
          <w:r>
            <w:rPr>
              <w:rFonts w:ascii="Titillium Web Light" w:hAnsi="Titillium Web Light"/>
            </w:rPr>
            <w:t>Kraków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FA76D5" w:rsidRPr="007112E9" w:rsidRDefault="00FA76D5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</w:p>
        <w:p w:rsidR="00FA76D5" w:rsidRPr="007112E9" w:rsidRDefault="00FA76D5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  <w:r w:rsidRPr="007112E9">
            <w:rPr>
              <w:rFonts w:ascii="Titillium Web Light" w:hAnsi="Titillium Web Light"/>
            </w:rPr>
            <w:t xml:space="preserve">STR. | PAGE </w:t>
          </w:r>
          <w:r w:rsidRPr="007112E9">
            <w:rPr>
              <w:rFonts w:ascii="Titillium Web Light" w:hAnsi="Titillium Web Light"/>
            </w:rPr>
            <w:fldChar w:fldCharType="begin"/>
          </w:r>
          <w:r w:rsidRPr="007112E9">
            <w:rPr>
              <w:rFonts w:ascii="Titillium Web Light" w:hAnsi="Titillium Web Light"/>
            </w:rPr>
            <w:instrText>PAGE   \* MERGEFORMAT</w:instrText>
          </w:r>
          <w:r w:rsidRPr="007112E9">
            <w:rPr>
              <w:rFonts w:ascii="Titillium Web Light" w:hAnsi="Titillium Web Light"/>
            </w:rPr>
            <w:fldChar w:fldCharType="separate"/>
          </w:r>
          <w:r w:rsidR="00384F8D">
            <w:rPr>
              <w:rFonts w:ascii="Titillium Web Light" w:hAnsi="Titillium Web Light"/>
              <w:noProof/>
            </w:rPr>
            <w:t>2</w:t>
          </w:r>
          <w:r w:rsidRPr="007112E9">
            <w:rPr>
              <w:rFonts w:ascii="Titillium Web Light" w:hAnsi="Titillium Web Light"/>
            </w:rPr>
            <w:fldChar w:fldCharType="end"/>
          </w:r>
        </w:p>
      </w:tc>
    </w:tr>
  </w:tbl>
  <w:p w:rsidR="00FA76D5" w:rsidRPr="00AF2ABA" w:rsidRDefault="00FA76D5" w:rsidP="00451C1B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Default="00FA76D5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2DC956D5" wp14:editId="2014EDF1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A76D5" w:rsidRPr="00FA5CAD" w:rsidRDefault="00FA76D5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FA76D5" w:rsidRPr="00777C9F" w:rsidTr="00F250BB">
      <w:trPr>
        <w:trHeight w:val="854"/>
      </w:trPr>
      <w:tc>
        <w:tcPr>
          <w:tcW w:w="2127" w:type="dxa"/>
        </w:tcPr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>
            <w:rPr>
              <w:rFonts w:ascii="Titillium Web Light" w:hAnsi="Titillium Web Light"/>
              <w:color w:val="2F4D83" w:themeColor="accent1"/>
            </w:rPr>
            <w:t>Etisoft Kraków</w: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proofErr w:type="spellStart"/>
          <w:r w:rsidRPr="007112E9">
            <w:rPr>
              <w:rFonts w:ascii="Titillium Web Light" w:hAnsi="Titillium Web Light"/>
              <w:color w:val="2F4D83" w:themeColor="accent1"/>
            </w:rPr>
            <w:t>Rydlówka</w:t>
          </w:r>
          <w:proofErr w:type="spellEnd"/>
          <w:r w:rsidRPr="007112E9">
            <w:rPr>
              <w:rFonts w:ascii="Titillium Web Light" w:hAnsi="Titillium Web Light"/>
              <w:color w:val="2F4D83" w:themeColor="accent1"/>
            </w:rPr>
            <w:t xml:space="preserve"> 20, 30-363 Kraków</w: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POLAND</w:t>
          </w:r>
        </w:p>
      </w:tc>
      <w:tc>
        <w:tcPr>
          <w:tcW w:w="1842" w:type="dxa"/>
        </w:tcPr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+48 12 263 77 51</w:t>
          </w:r>
        </w:p>
        <w:p w:rsidR="00FA76D5" w:rsidRPr="007112E9" w:rsidRDefault="00E92E13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hyperlink r:id="rId3" w:history="1">
            <w:r w:rsidR="00FA76D5" w:rsidRPr="007112E9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krakow@etisoft.com.pl</w:t>
            </w:r>
          </w:hyperlink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www.etisoft.com.pl</w:t>
          </w:r>
        </w:p>
      </w:tc>
      <w:tc>
        <w:tcPr>
          <w:tcW w:w="3402" w:type="dxa"/>
        </w:tcPr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5DF8F1BE" wp14:editId="325EF2E5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NIP: PL6792828691</w: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BDO: 000066807</w: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</w:tc>
    </w:tr>
  </w:tbl>
  <w:p w:rsidR="00FA76D5" w:rsidRPr="00FA5CAD" w:rsidRDefault="00FA76D5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E13" w:rsidRDefault="00E92E13" w:rsidP="000B41B0">
      <w:r>
        <w:separator/>
      </w:r>
    </w:p>
  </w:footnote>
  <w:footnote w:type="continuationSeparator" w:id="0">
    <w:p w:rsidR="00E92E13" w:rsidRDefault="00E92E13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Pr="00AF2ABA" w:rsidRDefault="00FA76D5" w:rsidP="00592387">
    <w:pPr>
      <w:pStyle w:val="Nagwek"/>
      <w:ind w:left="-420"/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single" w:sz="4" w:space="0" w:color="4F8FCC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FA76D5" w:rsidRPr="00AF2ABA" w:rsidTr="00072A32">
      <w:trPr>
        <w:trHeight w:val="561"/>
      </w:trPr>
      <w:tc>
        <w:tcPr>
          <w:tcW w:w="7229" w:type="dxa"/>
        </w:tcPr>
        <w:p w:rsidR="00FA76D5" w:rsidRPr="00AF2ABA" w:rsidRDefault="00FA76D5" w:rsidP="002F71AD">
          <w:pPr>
            <w:pStyle w:val="stopka0"/>
            <w:framePr w:hSpace="0" w:wrap="auto" w:vAnchor="margin" w:hAnchor="text" w:yAlign="inline"/>
          </w:pPr>
        </w:p>
        <w:p w:rsidR="00FA76D5" w:rsidRPr="00AF2ABA" w:rsidRDefault="00FA76D5" w:rsidP="002F71AD">
          <w:pPr>
            <w:pStyle w:val="stopka0"/>
            <w:framePr w:hSpace="0" w:wrap="auto" w:vAnchor="margin" w:hAnchor="text" w:yAlign="inline"/>
          </w:pPr>
        </w:p>
      </w:tc>
      <w:tc>
        <w:tcPr>
          <w:tcW w:w="2410" w:type="dxa"/>
        </w:tcPr>
        <w:p w:rsidR="00FA76D5" w:rsidRPr="00AF2ABA" w:rsidRDefault="00FA76D5" w:rsidP="002F71AD">
          <w:pPr>
            <w:pStyle w:val="stopka0"/>
            <w:framePr w:hSpace="0" w:wrap="auto" w:vAnchor="margin" w:hAnchor="text" w:yAlign="inline"/>
            <w:jc w:val="right"/>
          </w:pPr>
        </w:p>
        <w:p w:rsidR="00FA76D5" w:rsidRPr="00AF2ABA" w:rsidRDefault="00FA76D5" w:rsidP="002F71AD">
          <w:pPr>
            <w:pStyle w:val="stopka0"/>
            <w:framePr w:hSpace="0" w:wrap="auto" w:vAnchor="margin" w:hAnchor="text" w:yAlign="inline"/>
            <w:jc w:val="right"/>
          </w:pPr>
        </w:p>
      </w:tc>
    </w:tr>
  </w:tbl>
  <w:p w:rsidR="00FA76D5" w:rsidRPr="00AF2ABA" w:rsidRDefault="00FA76D5" w:rsidP="00592387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Pr="00FA5CAD" w:rsidRDefault="00FA76D5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68990838" wp14:editId="51DD31B9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A76D5" w:rsidRPr="00FA5CAD" w:rsidRDefault="00FA76D5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92C71"/>
    <w:multiLevelType w:val="multilevel"/>
    <w:tmpl w:val="3A02CF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5">
    <w:nsid w:val="43001E84"/>
    <w:multiLevelType w:val="hybridMultilevel"/>
    <w:tmpl w:val="272ADC44"/>
    <w:lvl w:ilvl="0" w:tplc="A9548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27A4074"/>
    <w:multiLevelType w:val="multilevel"/>
    <w:tmpl w:val="3A02CF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9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454E67"/>
    <w:multiLevelType w:val="hybridMultilevel"/>
    <w:tmpl w:val="4628004A"/>
    <w:lvl w:ilvl="0" w:tplc="A50AF1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F91700"/>
    <w:multiLevelType w:val="hybridMultilevel"/>
    <w:tmpl w:val="61A69508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8"/>
  </w:num>
  <w:num w:numId="9">
    <w:abstractNumId w:val="5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C8E"/>
    <w:rsid w:val="00025B91"/>
    <w:rsid w:val="000317E6"/>
    <w:rsid w:val="000351C9"/>
    <w:rsid w:val="00050281"/>
    <w:rsid w:val="00066E9A"/>
    <w:rsid w:val="00072A32"/>
    <w:rsid w:val="000B41B0"/>
    <w:rsid w:val="000C326E"/>
    <w:rsid w:val="000E1202"/>
    <w:rsid w:val="0010111F"/>
    <w:rsid w:val="00102AA4"/>
    <w:rsid w:val="00112568"/>
    <w:rsid w:val="001134B8"/>
    <w:rsid w:val="00113FEF"/>
    <w:rsid w:val="00131CE2"/>
    <w:rsid w:val="00150B65"/>
    <w:rsid w:val="00157019"/>
    <w:rsid w:val="0017525D"/>
    <w:rsid w:val="00192412"/>
    <w:rsid w:val="001D7624"/>
    <w:rsid w:val="001E1C46"/>
    <w:rsid w:val="001E2D6A"/>
    <w:rsid w:val="001F02A1"/>
    <w:rsid w:val="001F1917"/>
    <w:rsid w:val="002006DE"/>
    <w:rsid w:val="00212D51"/>
    <w:rsid w:val="00216072"/>
    <w:rsid w:val="00216290"/>
    <w:rsid w:val="002226C2"/>
    <w:rsid w:val="0024176B"/>
    <w:rsid w:val="00250558"/>
    <w:rsid w:val="00252F8F"/>
    <w:rsid w:val="0026704F"/>
    <w:rsid w:val="00274FBC"/>
    <w:rsid w:val="002750B6"/>
    <w:rsid w:val="00281C49"/>
    <w:rsid w:val="002863B0"/>
    <w:rsid w:val="002E0AF0"/>
    <w:rsid w:val="002E4F52"/>
    <w:rsid w:val="002F71AD"/>
    <w:rsid w:val="0031363E"/>
    <w:rsid w:val="00330778"/>
    <w:rsid w:val="00337922"/>
    <w:rsid w:val="003718EA"/>
    <w:rsid w:val="00372789"/>
    <w:rsid w:val="00373F08"/>
    <w:rsid w:val="00375F41"/>
    <w:rsid w:val="00384F8D"/>
    <w:rsid w:val="003A4092"/>
    <w:rsid w:val="003A7C8E"/>
    <w:rsid w:val="003B05D4"/>
    <w:rsid w:val="003B6671"/>
    <w:rsid w:val="003B6EA4"/>
    <w:rsid w:val="003C0BF1"/>
    <w:rsid w:val="003C6E54"/>
    <w:rsid w:val="003D3909"/>
    <w:rsid w:val="003F7E4C"/>
    <w:rsid w:val="00413BD4"/>
    <w:rsid w:val="0042216F"/>
    <w:rsid w:val="004222F8"/>
    <w:rsid w:val="00451C1B"/>
    <w:rsid w:val="00454947"/>
    <w:rsid w:val="00455E7F"/>
    <w:rsid w:val="00486EC5"/>
    <w:rsid w:val="00487555"/>
    <w:rsid w:val="00490417"/>
    <w:rsid w:val="004922C2"/>
    <w:rsid w:val="004A32AA"/>
    <w:rsid w:val="004A46EA"/>
    <w:rsid w:val="004B4DB9"/>
    <w:rsid w:val="004B7419"/>
    <w:rsid w:val="004D7FCB"/>
    <w:rsid w:val="004F65B6"/>
    <w:rsid w:val="00504B4F"/>
    <w:rsid w:val="0057314A"/>
    <w:rsid w:val="00592387"/>
    <w:rsid w:val="0059458F"/>
    <w:rsid w:val="005B5D6B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4CFA"/>
    <w:rsid w:val="006D637E"/>
    <w:rsid w:val="006E0938"/>
    <w:rsid w:val="006F127E"/>
    <w:rsid w:val="00701889"/>
    <w:rsid w:val="007112E9"/>
    <w:rsid w:val="00712EA2"/>
    <w:rsid w:val="00742E04"/>
    <w:rsid w:val="007642C1"/>
    <w:rsid w:val="00777C9F"/>
    <w:rsid w:val="007A100D"/>
    <w:rsid w:val="007A31A3"/>
    <w:rsid w:val="007D08C1"/>
    <w:rsid w:val="007E14C8"/>
    <w:rsid w:val="007E6855"/>
    <w:rsid w:val="007F3F2A"/>
    <w:rsid w:val="007F40DA"/>
    <w:rsid w:val="007F5224"/>
    <w:rsid w:val="007F79E4"/>
    <w:rsid w:val="00812F8E"/>
    <w:rsid w:val="00825A1F"/>
    <w:rsid w:val="008322E8"/>
    <w:rsid w:val="008341BD"/>
    <w:rsid w:val="00870D47"/>
    <w:rsid w:val="008940E4"/>
    <w:rsid w:val="008D1036"/>
    <w:rsid w:val="008E3A58"/>
    <w:rsid w:val="008F0110"/>
    <w:rsid w:val="008F0175"/>
    <w:rsid w:val="00932655"/>
    <w:rsid w:val="00932ACA"/>
    <w:rsid w:val="009335CA"/>
    <w:rsid w:val="009717C7"/>
    <w:rsid w:val="009919C0"/>
    <w:rsid w:val="009B619C"/>
    <w:rsid w:val="009C43DA"/>
    <w:rsid w:val="009E5EE1"/>
    <w:rsid w:val="00A17C89"/>
    <w:rsid w:val="00A363AE"/>
    <w:rsid w:val="00A51BBA"/>
    <w:rsid w:val="00A62B13"/>
    <w:rsid w:val="00A73279"/>
    <w:rsid w:val="00A762A0"/>
    <w:rsid w:val="00AB7693"/>
    <w:rsid w:val="00AC16BD"/>
    <w:rsid w:val="00AF22FD"/>
    <w:rsid w:val="00AF2ABA"/>
    <w:rsid w:val="00AF5F9C"/>
    <w:rsid w:val="00B14706"/>
    <w:rsid w:val="00B247B8"/>
    <w:rsid w:val="00B3023C"/>
    <w:rsid w:val="00B338D6"/>
    <w:rsid w:val="00B476D1"/>
    <w:rsid w:val="00B54F15"/>
    <w:rsid w:val="00B66845"/>
    <w:rsid w:val="00BA0BAE"/>
    <w:rsid w:val="00BA317A"/>
    <w:rsid w:val="00BB3371"/>
    <w:rsid w:val="00BB659E"/>
    <w:rsid w:val="00BC2B1C"/>
    <w:rsid w:val="00BE4C13"/>
    <w:rsid w:val="00C03235"/>
    <w:rsid w:val="00C278A5"/>
    <w:rsid w:val="00C340FD"/>
    <w:rsid w:val="00C5010B"/>
    <w:rsid w:val="00C608A7"/>
    <w:rsid w:val="00C66C17"/>
    <w:rsid w:val="00C902D7"/>
    <w:rsid w:val="00C9215A"/>
    <w:rsid w:val="00CC0BF7"/>
    <w:rsid w:val="00CD35B3"/>
    <w:rsid w:val="00D07B0D"/>
    <w:rsid w:val="00D11416"/>
    <w:rsid w:val="00D146BB"/>
    <w:rsid w:val="00D31CBB"/>
    <w:rsid w:val="00D54E3C"/>
    <w:rsid w:val="00D62B15"/>
    <w:rsid w:val="00D756A5"/>
    <w:rsid w:val="00DA269D"/>
    <w:rsid w:val="00DA43F4"/>
    <w:rsid w:val="00DE0650"/>
    <w:rsid w:val="00E22973"/>
    <w:rsid w:val="00E318B2"/>
    <w:rsid w:val="00E378F0"/>
    <w:rsid w:val="00E60E54"/>
    <w:rsid w:val="00E61AB9"/>
    <w:rsid w:val="00E62B6F"/>
    <w:rsid w:val="00E92E13"/>
    <w:rsid w:val="00EC7CAD"/>
    <w:rsid w:val="00ED351C"/>
    <w:rsid w:val="00ED4602"/>
    <w:rsid w:val="00ED66EB"/>
    <w:rsid w:val="00EE54E4"/>
    <w:rsid w:val="00EF0836"/>
    <w:rsid w:val="00F10C7A"/>
    <w:rsid w:val="00F250BB"/>
    <w:rsid w:val="00F32E72"/>
    <w:rsid w:val="00F36F11"/>
    <w:rsid w:val="00F71550"/>
    <w:rsid w:val="00F73D3F"/>
    <w:rsid w:val="00F96E87"/>
    <w:rsid w:val="00FA5CAD"/>
    <w:rsid w:val="00FA76D5"/>
    <w:rsid w:val="00FB0506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7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0C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0C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0C7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7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0C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0C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0C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5D8E35-698B-4F0A-BF57-92CCAF5C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3</Pages>
  <Words>451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Handlowy1</dc:creator>
  <cp:lastModifiedBy>Katarzyna O.</cp:lastModifiedBy>
  <cp:revision>45</cp:revision>
  <cp:lastPrinted>2023-01-09T13:40:00Z</cp:lastPrinted>
  <dcterms:created xsi:type="dcterms:W3CDTF">2023-01-09T10:34:00Z</dcterms:created>
  <dcterms:modified xsi:type="dcterms:W3CDTF">2024-01-09T12:38:00Z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