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87" w:rsidRDefault="00F96E87" w:rsidP="00D11416">
      <w:pPr>
        <w:pStyle w:val="uwypuklenie"/>
        <w:rPr>
          <w:rStyle w:val="Pogrubienie"/>
          <w:b/>
          <w:bCs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Default="003A7C8E" w:rsidP="003A7C8E">
      <w:pPr>
        <w:jc w:val="center"/>
        <w:rPr>
          <w:rFonts w:ascii="Calibri" w:hAnsi="Calibri"/>
          <w:b/>
          <w:sz w:val="32"/>
          <w:szCs w:val="32"/>
        </w:rPr>
      </w:pPr>
    </w:p>
    <w:p w:rsidR="003A7C8E" w:rsidRPr="00113FEF" w:rsidRDefault="003A7C8E" w:rsidP="00712EA2">
      <w:pPr>
        <w:jc w:val="center"/>
        <w:rPr>
          <w:rFonts w:ascii="Titillium Web" w:hAnsi="Titillium Web" w:cstheme="minorHAnsi"/>
          <w:b/>
          <w:sz w:val="32"/>
          <w:szCs w:val="32"/>
        </w:rPr>
      </w:pPr>
      <w:r w:rsidRPr="00113FEF">
        <w:rPr>
          <w:rFonts w:ascii="Titillium Web" w:hAnsi="Titillium Web" w:cstheme="minorHAnsi"/>
          <w:b/>
          <w:sz w:val="32"/>
          <w:szCs w:val="32"/>
        </w:rPr>
        <w:t xml:space="preserve">Raport z realizacji celów </w:t>
      </w:r>
      <w:r w:rsidR="007112E9" w:rsidRPr="00113FEF">
        <w:rPr>
          <w:rFonts w:ascii="Titillium Web" w:hAnsi="Titillium Web" w:cstheme="minorHAnsi"/>
          <w:b/>
          <w:sz w:val="32"/>
          <w:szCs w:val="32"/>
        </w:rPr>
        <w:t>sprzedażowych</w:t>
      </w:r>
      <w:r w:rsidRPr="00113FEF">
        <w:rPr>
          <w:rFonts w:ascii="Titillium Web" w:hAnsi="Titillium Web" w:cstheme="minorHAnsi"/>
          <w:b/>
          <w:sz w:val="32"/>
          <w:szCs w:val="32"/>
        </w:rPr>
        <w:t xml:space="preserve"> na 202</w:t>
      </w:r>
      <w:r w:rsidR="00720C19">
        <w:rPr>
          <w:rFonts w:ascii="Titillium Web" w:hAnsi="Titillium Web" w:cstheme="minorHAnsi"/>
          <w:b/>
          <w:sz w:val="32"/>
          <w:szCs w:val="32"/>
        </w:rPr>
        <w:t>4</w:t>
      </w:r>
      <w:r w:rsidRPr="00113FEF">
        <w:rPr>
          <w:rFonts w:ascii="Titillium Web" w:hAnsi="Titillium Web" w:cstheme="minorHAnsi"/>
          <w:b/>
          <w:sz w:val="32"/>
          <w:szCs w:val="32"/>
        </w:rPr>
        <w:t xml:space="preserve"> rok</w:t>
      </w:r>
    </w:p>
    <w:p w:rsidR="003A7C8E" w:rsidRPr="00113FEF" w:rsidRDefault="003A7C8E" w:rsidP="00712EA2">
      <w:pPr>
        <w:jc w:val="center"/>
        <w:rPr>
          <w:rFonts w:ascii="Titillium Web" w:hAnsi="Titillium Web" w:cstheme="minorHAnsi"/>
          <w:b/>
          <w:sz w:val="32"/>
          <w:szCs w:val="32"/>
        </w:rPr>
      </w:pPr>
    </w:p>
    <w:p w:rsidR="00066E9A" w:rsidRPr="00AF22FD" w:rsidRDefault="00066E9A" w:rsidP="00712EA2">
      <w:pPr>
        <w:pStyle w:val="Akapitzlist"/>
        <w:numPr>
          <w:ilvl w:val="0"/>
          <w:numId w:val="8"/>
        </w:numPr>
        <w:spacing w:line="240" w:lineRule="auto"/>
        <w:rPr>
          <w:rFonts w:ascii="Titillium Web" w:hAnsi="Titillium Web" w:cstheme="minorHAnsi"/>
          <w:b/>
          <w:sz w:val="24"/>
        </w:rPr>
      </w:pPr>
      <w:r w:rsidRPr="00AF22FD">
        <w:rPr>
          <w:rFonts w:ascii="Titillium Web" w:hAnsi="Titillium Web" w:cstheme="minorHAnsi"/>
          <w:b/>
          <w:sz w:val="24"/>
        </w:rPr>
        <w:t>Realizacja celów sprzedażowych</w:t>
      </w:r>
    </w:p>
    <w:p w:rsidR="00D146BB" w:rsidRPr="00712EA2" w:rsidRDefault="00D146BB" w:rsidP="00712EA2">
      <w:pPr>
        <w:pStyle w:val="Akapitzlist"/>
        <w:spacing w:line="240" w:lineRule="auto"/>
        <w:rPr>
          <w:rFonts w:ascii="Titillium Web" w:hAnsi="Titillium Web" w:cstheme="minorHAnsi"/>
          <w:b/>
          <w:szCs w:val="22"/>
        </w:rPr>
      </w:pPr>
    </w:p>
    <w:p w:rsidR="00066E9A" w:rsidRPr="00712EA2" w:rsidRDefault="00216290" w:rsidP="00712EA2">
      <w:pPr>
        <w:pStyle w:val="Akapitzlist"/>
        <w:autoSpaceDE w:val="0"/>
        <w:autoSpaceDN w:val="0"/>
        <w:spacing w:line="240" w:lineRule="auto"/>
        <w:ind w:hanging="294"/>
        <w:rPr>
          <w:rFonts w:ascii="Titillium Web" w:hAnsi="Titillium Web" w:cstheme="minorHAnsi"/>
          <w:color w:val="0070C0"/>
          <w:szCs w:val="22"/>
        </w:rPr>
      </w:pPr>
      <w:r w:rsidRPr="00712EA2">
        <w:rPr>
          <w:rFonts w:ascii="Titillium Web" w:hAnsi="Titillium Web" w:cstheme="minorHAnsi"/>
          <w:color w:val="0070C0"/>
          <w:szCs w:val="22"/>
        </w:rPr>
        <w:t xml:space="preserve">1.2   </w:t>
      </w:r>
      <w:r w:rsidR="00066E9A" w:rsidRPr="00712EA2">
        <w:rPr>
          <w:rFonts w:ascii="Titillium Web" w:hAnsi="Titillium Web" w:cstheme="minorHAnsi"/>
          <w:color w:val="0070C0"/>
          <w:szCs w:val="22"/>
        </w:rPr>
        <w:t xml:space="preserve">Cel: wzrost kwoty marży 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 xml:space="preserve">o </w:t>
      </w:r>
      <w:r w:rsidR="00720C19">
        <w:rPr>
          <w:rFonts w:ascii="Titillium Web" w:hAnsi="Titillium Web" w:cstheme="minorHAnsi"/>
          <w:b/>
          <w:color w:val="0070C0"/>
          <w:szCs w:val="22"/>
        </w:rPr>
        <w:t>7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>%</w:t>
      </w:r>
      <w:r w:rsidR="00066E9A" w:rsidRPr="00712EA2">
        <w:rPr>
          <w:rFonts w:ascii="Titillium Web" w:hAnsi="Titillium Web" w:cstheme="minorHAnsi"/>
          <w:color w:val="0070C0"/>
          <w:szCs w:val="22"/>
        </w:rPr>
        <w:t xml:space="preserve"> w stosunku do </w:t>
      </w:r>
      <w:r w:rsidR="00330778" w:rsidRPr="00712EA2">
        <w:rPr>
          <w:rFonts w:ascii="Titillium Web" w:hAnsi="Titillium Web" w:cstheme="minorHAnsi"/>
          <w:color w:val="0070C0"/>
          <w:szCs w:val="22"/>
        </w:rPr>
        <w:t xml:space="preserve">kwoty marży w </w:t>
      </w:r>
      <w:r w:rsidR="00066E9A" w:rsidRPr="00712EA2">
        <w:rPr>
          <w:rFonts w:ascii="Titillium Web" w:hAnsi="Titillium Web" w:cstheme="minorHAnsi"/>
          <w:color w:val="0070C0"/>
          <w:szCs w:val="22"/>
        </w:rPr>
        <w:t>roku 202</w:t>
      </w:r>
      <w:r w:rsidR="00720C19">
        <w:rPr>
          <w:rFonts w:ascii="Titillium Web" w:hAnsi="Titillium Web" w:cstheme="minorHAnsi"/>
          <w:color w:val="0070C0"/>
          <w:szCs w:val="22"/>
        </w:rPr>
        <w:t>3</w:t>
      </w:r>
      <w:r w:rsidR="00066E9A" w:rsidRPr="00712EA2">
        <w:rPr>
          <w:rFonts w:ascii="Titillium Web" w:hAnsi="Titillium Web" w:cstheme="minorHAnsi"/>
          <w:color w:val="0070C0"/>
          <w:szCs w:val="22"/>
        </w:rPr>
        <w:t xml:space="preserve">, przy </w:t>
      </w:r>
      <w:r w:rsidR="007E14C8" w:rsidRPr="00712EA2">
        <w:rPr>
          <w:rFonts w:ascii="Titillium Web" w:hAnsi="Titillium Web" w:cstheme="minorHAnsi"/>
          <w:color w:val="0070C0"/>
          <w:szCs w:val="22"/>
        </w:rPr>
        <w:t>zachowaniu poziomu procentowego</w:t>
      </w:r>
      <w:r w:rsidR="00330778" w:rsidRPr="00712EA2">
        <w:rPr>
          <w:rFonts w:ascii="Titillium Web" w:hAnsi="Titillium Web" w:cstheme="minorHAnsi"/>
          <w:color w:val="0070C0"/>
          <w:szCs w:val="22"/>
        </w:rPr>
        <w:t xml:space="preserve"> marży:</w:t>
      </w:r>
      <w:r w:rsidR="007E14C8" w:rsidRPr="00712EA2">
        <w:rPr>
          <w:rFonts w:ascii="Titillium Web" w:hAnsi="Titillium Web" w:cstheme="minorHAnsi"/>
          <w:color w:val="0070C0"/>
          <w:szCs w:val="22"/>
        </w:rPr>
        <w:t xml:space="preserve"> 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>33,</w:t>
      </w:r>
      <w:r w:rsidR="00113FEF" w:rsidRPr="00712EA2">
        <w:rPr>
          <w:rFonts w:ascii="Titillium Web" w:hAnsi="Titillium Web" w:cstheme="minorHAnsi"/>
          <w:b/>
          <w:color w:val="0070C0"/>
          <w:szCs w:val="22"/>
        </w:rPr>
        <w:t>0</w:t>
      </w:r>
      <w:r w:rsidR="00066E9A" w:rsidRPr="00712EA2">
        <w:rPr>
          <w:rFonts w:ascii="Titillium Web" w:hAnsi="Titillium Web" w:cstheme="minorHAnsi"/>
          <w:b/>
          <w:color w:val="0070C0"/>
          <w:szCs w:val="22"/>
        </w:rPr>
        <w:t>0</w:t>
      </w:r>
      <w:r w:rsidR="00330778" w:rsidRPr="00712EA2">
        <w:rPr>
          <w:rFonts w:ascii="Titillium Web" w:hAnsi="Titillium Web" w:cstheme="minorHAnsi"/>
          <w:color w:val="0070C0"/>
          <w:szCs w:val="22"/>
        </w:rPr>
        <w:t>%</w:t>
      </w:r>
    </w:p>
    <w:p w:rsidR="00E378F0" w:rsidRPr="00712EA2" w:rsidRDefault="00E378F0" w:rsidP="00C74376">
      <w:pPr>
        <w:autoSpaceDE w:val="0"/>
        <w:autoSpaceDN w:val="0"/>
        <w:rPr>
          <w:rFonts w:ascii="Titillium Web" w:hAnsi="Titillium Web" w:cstheme="minorHAnsi"/>
          <w:color w:val="FF0000"/>
          <w:sz w:val="22"/>
          <w:szCs w:val="22"/>
        </w:rPr>
      </w:pPr>
    </w:p>
    <w:p w:rsidR="003A7C8E" w:rsidRDefault="00D146BB" w:rsidP="00712EA2">
      <w:pPr>
        <w:ind w:left="360"/>
        <w:rPr>
          <w:rFonts w:ascii="Titillium Web" w:hAnsi="Titillium Web" w:cstheme="minorHAnsi"/>
          <w:b/>
          <w:bCs/>
          <w:color w:val="00B050"/>
          <w:sz w:val="22"/>
          <w:szCs w:val="22"/>
        </w:rPr>
      </w:pPr>
      <w:r w:rsidRPr="00712EA2">
        <w:rPr>
          <w:rFonts w:ascii="Titillium Web" w:hAnsi="Titillium Web" w:cstheme="minorHAnsi"/>
          <w:bCs/>
          <w:sz w:val="22"/>
          <w:szCs w:val="22"/>
          <w:u w:val="single"/>
        </w:rPr>
        <w:t>Wynik:</w:t>
      </w:r>
      <w:r w:rsidR="00C74376" w:rsidRPr="00C74376">
        <w:rPr>
          <w:rFonts w:ascii="Titillium Web" w:hAnsi="Titillium Web" w:cstheme="minorHAnsi"/>
          <w:bCs/>
          <w:sz w:val="22"/>
          <w:szCs w:val="22"/>
        </w:rPr>
        <w:t xml:space="preserve"> Wzrost kwoty marży o </w:t>
      </w:r>
      <w:r w:rsidR="00C74376" w:rsidRPr="00C74376">
        <w:rPr>
          <w:rFonts w:ascii="Titillium Web" w:hAnsi="Titillium Web" w:cstheme="minorHAnsi"/>
          <w:b/>
          <w:bCs/>
          <w:color w:val="00B050"/>
          <w:sz w:val="22"/>
          <w:szCs w:val="22"/>
        </w:rPr>
        <w:t>5,88%</w:t>
      </w:r>
    </w:p>
    <w:p w:rsidR="002851C6" w:rsidRPr="00C74376" w:rsidRDefault="002851C6" w:rsidP="00712EA2">
      <w:pPr>
        <w:ind w:left="360"/>
        <w:rPr>
          <w:rFonts w:ascii="Titillium Web" w:hAnsi="Titillium Web" w:cstheme="minorHAnsi"/>
          <w:b/>
          <w:bCs/>
          <w:color w:val="00B050"/>
          <w:sz w:val="22"/>
          <w:szCs w:val="22"/>
        </w:rPr>
      </w:pPr>
    </w:p>
    <w:tbl>
      <w:tblPr>
        <w:tblW w:w="4667" w:type="dxa"/>
        <w:jc w:val="center"/>
        <w:tblInd w:w="1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2"/>
        <w:gridCol w:w="2475"/>
      </w:tblGrid>
      <w:tr w:rsidR="002851C6" w:rsidRPr="00712EA2" w:rsidTr="0051435F">
        <w:trPr>
          <w:trHeight w:val="300"/>
          <w:jc w:val="center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1C6" w:rsidRPr="00712EA2" w:rsidRDefault="002851C6" w:rsidP="0051435F">
            <w:pPr>
              <w:jc w:val="right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Plan roczny PLN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1C6" w:rsidRPr="00720C19" w:rsidRDefault="002851C6" w:rsidP="0051435F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3 485 685,00</w:t>
            </w:r>
          </w:p>
        </w:tc>
      </w:tr>
      <w:tr w:rsidR="002851C6" w:rsidRPr="00712EA2" w:rsidTr="0051435F">
        <w:trPr>
          <w:trHeight w:val="300"/>
          <w:jc w:val="center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1C6" w:rsidRPr="00712EA2" w:rsidRDefault="002851C6" w:rsidP="0051435F">
            <w:pPr>
              <w:jc w:val="right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Realizacja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1C6" w:rsidRPr="00712EA2" w:rsidRDefault="002851C6" w:rsidP="0051435F">
            <w:pPr>
              <w:jc w:val="center"/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color w:val="FF0000"/>
                <w:sz w:val="22"/>
                <w:szCs w:val="22"/>
              </w:rPr>
              <w:t>98,89%</w:t>
            </w:r>
          </w:p>
        </w:tc>
      </w:tr>
    </w:tbl>
    <w:p w:rsidR="002851C6" w:rsidRPr="00712EA2" w:rsidRDefault="002851C6" w:rsidP="00712EA2">
      <w:pPr>
        <w:ind w:left="360"/>
        <w:rPr>
          <w:rFonts w:ascii="Titillium Web" w:hAnsi="Titillium Web" w:cstheme="minorHAnsi"/>
          <w:b/>
          <w:bCs/>
          <w:i/>
          <w:sz w:val="22"/>
          <w:szCs w:val="22"/>
        </w:rPr>
      </w:pPr>
    </w:p>
    <w:tbl>
      <w:tblPr>
        <w:tblW w:w="4690" w:type="dxa"/>
        <w:jc w:val="center"/>
        <w:tblInd w:w="-12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5"/>
        <w:gridCol w:w="2345"/>
      </w:tblGrid>
      <w:tr w:rsidR="00720C19" w:rsidRPr="00720C19" w:rsidTr="00AF664E">
        <w:trPr>
          <w:trHeight w:val="315"/>
          <w:jc w:val="center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0C19" w:rsidRPr="00720C19" w:rsidRDefault="00720C19" w:rsidP="0023484D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2023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C19" w:rsidRPr="00720C19" w:rsidRDefault="00720C19" w:rsidP="00712EA2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2024</w:t>
            </w:r>
          </w:p>
        </w:tc>
      </w:tr>
      <w:tr w:rsidR="00720C19" w:rsidRPr="00720C19" w:rsidTr="00AF664E">
        <w:trPr>
          <w:trHeight w:val="315"/>
          <w:jc w:val="center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0C19" w:rsidRPr="00720C19" w:rsidRDefault="00720C19" w:rsidP="0023484D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Marża PLN</w:t>
            </w:r>
          </w:p>
        </w:tc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C19" w:rsidRPr="00720C19" w:rsidRDefault="00720C19" w:rsidP="00712EA2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Marża PLN</w:t>
            </w:r>
          </w:p>
        </w:tc>
      </w:tr>
      <w:tr w:rsidR="00720C19" w:rsidRPr="00720C19" w:rsidTr="00AF664E">
        <w:trPr>
          <w:trHeight w:val="300"/>
          <w:jc w:val="center"/>
        </w:trPr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0C19" w:rsidRPr="00720C19" w:rsidRDefault="00720C19" w:rsidP="0023484D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b/>
                <w:sz w:val="22"/>
                <w:szCs w:val="22"/>
              </w:rPr>
              <w:t>3 255 662,28</w:t>
            </w:r>
          </w:p>
        </w:tc>
        <w:tc>
          <w:tcPr>
            <w:tcW w:w="2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C19" w:rsidRPr="00720C19" w:rsidRDefault="00720C19" w:rsidP="00720C19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sz w:val="22"/>
                <w:szCs w:val="22"/>
              </w:rPr>
              <w:t>3 447 078,51</w:t>
            </w:r>
          </w:p>
        </w:tc>
      </w:tr>
    </w:tbl>
    <w:p w:rsidR="003A7C8E" w:rsidRPr="00720C19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  <w:bookmarkStart w:id="0" w:name="_GoBack"/>
      <w:bookmarkEnd w:id="0"/>
    </w:p>
    <w:p w:rsidR="003A7C8E" w:rsidRPr="00712EA2" w:rsidRDefault="003A7C8E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p w:rsidR="003A7C8E" w:rsidRPr="00AF22FD" w:rsidRDefault="003A7C8E" w:rsidP="00712EA2">
      <w:pPr>
        <w:rPr>
          <w:rFonts w:ascii="Titillium Web" w:hAnsi="Titillium Web" w:cstheme="minorHAnsi"/>
          <w:b/>
        </w:rPr>
      </w:pPr>
      <w:r w:rsidRPr="00AF22FD">
        <w:rPr>
          <w:rFonts w:ascii="Titillium Web" w:hAnsi="Titillium Web" w:cstheme="minorHAnsi"/>
          <w:b/>
        </w:rPr>
        <w:t>Sumaryczna marża procentowa.</w:t>
      </w:r>
    </w:p>
    <w:p w:rsidR="00712EA2" w:rsidRPr="00712EA2" w:rsidRDefault="00712EA2" w:rsidP="00712EA2">
      <w:pPr>
        <w:rPr>
          <w:rFonts w:ascii="Titillium Web" w:hAnsi="Titillium Web" w:cstheme="minorHAnsi"/>
          <w:b/>
          <w:sz w:val="22"/>
          <w:szCs w:val="22"/>
        </w:rPr>
      </w:pPr>
    </w:p>
    <w:tbl>
      <w:tblPr>
        <w:tblW w:w="9219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174"/>
        <w:gridCol w:w="1174"/>
        <w:gridCol w:w="1174"/>
        <w:gridCol w:w="1174"/>
        <w:gridCol w:w="1174"/>
        <w:gridCol w:w="2175"/>
      </w:tblGrid>
      <w:tr w:rsidR="00720C19" w:rsidRPr="00712EA2" w:rsidTr="00F05241">
        <w:trPr>
          <w:trHeight w:val="30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712EA2" w:rsidRDefault="00720C19" w:rsidP="008C0D61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2019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712EA2" w:rsidRDefault="00720C19" w:rsidP="008C0D61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2020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712EA2" w:rsidRDefault="00720C19" w:rsidP="008C0D61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2021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712EA2" w:rsidRDefault="00720C19" w:rsidP="008C0D61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Marża % 2022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720C19" w:rsidRDefault="00720C19" w:rsidP="008C0D61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Marża %</w:t>
            </w:r>
          </w:p>
          <w:p w:rsidR="00720C19" w:rsidRPr="00720C19" w:rsidRDefault="00720C19" w:rsidP="008C0D61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2023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9717C7" w:rsidRDefault="00720C19" w:rsidP="0051435F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Marża %</w:t>
            </w:r>
          </w:p>
          <w:p w:rsidR="00720C19" w:rsidRPr="009717C7" w:rsidRDefault="00720C19" w:rsidP="0051435F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2024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C19" w:rsidRPr="00712EA2" w:rsidRDefault="00720C19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Różnica</w:t>
            </w:r>
          </w:p>
          <w:p w:rsidR="00720C19" w:rsidRPr="00712EA2" w:rsidRDefault="00720C19" w:rsidP="00720C19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202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</w:t>
            </w: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/202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720C19" w:rsidRPr="00712EA2" w:rsidTr="00F05241">
        <w:trPr>
          <w:trHeight w:val="300"/>
          <w:jc w:val="center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712EA2" w:rsidRDefault="00720C19" w:rsidP="008C0D61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32,30%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712EA2" w:rsidRDefault="00720C19" w:rsidP="008C0D61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32,27%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20C19" w:rsidRPr="00712EA2" w:rsidRDefault="00720C19" w:rsidP="008C0D61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33,26%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712EA2" w:rsidRDefault="00720C19" w:rsidP="008C0D61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32,83%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720C19" w:rsidRDefault="00720C19" w:rsidP="008C0D61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720C19">
              <w:rPr>
                <w:rFonts w:ascii="Titillium Web" w:hAnsi="Titillium Web" w:cstheme="minorHAnsi"/>
                <w:sz w:val="22"/>
                <w:szCs w:val="22"/>
              </w:rPr>
              <w:t>34,10%</w:t>
            </w:r>
          </w:p>
        </w:tc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C19" w:rsidRPr="009717C7" w:rsidRDefault="00720C19" w:rsidP="0051435F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36,94</w:t>
            </w:r>
            <w:r w:rsidRPr="009717C7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%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0C19" w:rsidRPr="00712EA2" w:rsidRDefault="00720C19" w:rsidP="00712EA2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B050"/>
                <w:sz w:val="22"/>
                <w:szCs w:val="22"/>
              </w:rPr>
              <w:t>2,84 pkt. proc</w:t>
            </w:r>
          </w:p>
        </w:tc>
      </w:tr>
    </w:tbl>
    <w:p w:rsidR="00FB0506" w:rsidRPr="00AF22FD" w:rsidRDefault="00FB0506" w:rsidP="00712EA2">
      <w:pPr>
        <w:autoSpaceDE w:val="0"/>
        <w:autoSpaceDN w:val="0"/>
        <w:rPr>
          <w:rFonts w:ascii="Titillium Web" w:hAnsi="Titillium Web" w:cstheme="minorHAnsi"/>
        </w:rPr>
      </w:pPr>
    </w:p>
    <w:p w:rsidR="00F10C7A" w:rsidRPr="00AF22FD" w:rsidRDefault="00F10C7A" w:rsidP="00712EA2">
      <w:pPr>
        <w:pStyle w:val="Akapitzlist"/>
        <w:numPr>
          <w:ilvl w:val="0"/>
          <w:numId w:val="8"/>
        </w:numPr>
        <w:spacing w:line="240" w:lineRule="auto"/>
        <w:rPr>
          <w:rFonts w:ascii="Titillium Web" w:hAnsi="Titillium Web" w:cstheme="minorHAnsi"/>
          <w:b/>
          <w:sz w:val="24"/>
        </w:rPr>
      </w:pPr>
      <w:r w:rsidRPr="00AF22FD">
        <w:rPr>
          <w:rFonts w:ascii="Titillium Web" w:hAnsi="Titillium Web" w:cstheme="minorHAnsi"/>
          <w:b/>
          <w:sz w:val="24"/>
        </w:rPr>
        <w:t>Działania związane z realizacją celów sprzedażowych</w:t>
      </w:r>
    </w:p>
    <w:p w:rsidR="00F10C7A" w:rsidRPr="00712EA2" w:rsidRDefault="00F10C7A" w:rsidP="00712EA2">
      <w:pPr>
        <w:autoSpaceDE w:val="0"/>
        <w:autoSpaceDN w:val="0"/>
        <w:ind w:left="644"/>
        <w:rPr>
          <w:rFonts w:ascii="Titillium Web" w:hAnsi="Titillium Web" w:cstheme="minorHAnsi"/>
          <w:b/>
          <w:sz w:val="22"/>
          <w:szCs w:val="22"/>
        </w:rPr>
      </w:pPr>
    </w:p>
    <w:p w:rsidR="00F10C7A" w:rsidRPr="00712EA2" w:rsidRDefault="00F10C7A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712EA2">
        <w:rPr>
          <w:rFonts w:ascii="Titillium Web" w:hAnsi="Titillium Web" w:cstheme="minorHAnsi"/>
          <w:b/>
          <w:sz w:val="22"/>
          <w:szCs w:val="22"/>
        </w:rPr>
        <w:t xml:space="preserve">2.1 Rozwój kluczowych klientów firmy </w:t>
      </w:r>
      <w:r w:rsidR="00C608A7" w:rsidRPr="00712EA2">
        <w:rPr>
          <w:rFonts w:ascii="Titillium Web" w:hAnsi="Titillium Web" w:cstheme="minorHAnsi"/>
          <w:b/>
          <w:sz w:val="22"/>
          <w:szCs w:val="22"/>
        </w:rPr>
        <w:t>(</w:t>
      </w:r>
      <w:r w:rsidRPr="00712EA2">
        <w:rPr>
          <w:rFonts w:ascii="Titillium Web" w:hAnsi="Titillium Web" w:cstheme="minorHAnsi"/>
          <w:b/>
          <w:sz w:val="22"/>
          <w:szCs w:val="22"/>
        </w:rPr>
        <w:t>z kategorią A</w:t>
      </w:r>
      <w:r w:rsidR="00C608A7" w:rsidRPr="00712EA2">
        <w:rPr>
          <w:rFonts w:ascii="Titillium Web" w:hAnsi="Titillium Web" w:cstheme="minorHAnsi"/>
          <w:b/>
          <w:sz w:val="22"/>
          <w:szCs w:val="22"/>
        </w:rPr>
        <w:t>)</w:t>
      </w:r>
    </w:p>
    <w:p w:rsidR="004B7419" w:rsidRPr="00712EA2" w:rsidRDefault="003C6E54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: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>Wzrost</w:t>
      </w:r>
      <w:r w:rsidR="007E6855">
        <w:rPr>
          <w:rFonts w:ascii="Titillium Web" w:hAnsi="Titillium Web" w:cstheme="minorHAnsi"/>
          <w:color w:val="0070C0"/>
          <w:sz w:val="22"/>
          <w:szCs w:val="22"/>
        </w:rPr>
        <w:t xml:space="preserve"> kwoty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 xml:space="preserve"> obrotów kluczowych klientów firmy (kat. A) co najmniej </w:t>
      </w:r>
      <w:r w:rsidR="0060079E">
        <w:rPr>
          <w:rFonts w:ascii="Titillium Web" w:hAnsi="Titillium Web" w:cstheme="minorHAnsi"/>
          <w:color w:val="0070C0"/>
          <w:sz w:val="22"/>
          <w:szCs w:val="22"/>
        </w:rPr>
        <w:t>6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>% w stosunku do kwoty obrotów roku poprzedniego, przy zachowaniu podobnego poziomu procentowego marży, jak w roku 202</w:t>
      </w:r>
      <w:r w:rsidR="0060079E">
        <w:rPr>
          <w:rFonts w:ascii="Titillium Web" w:hAnsi="Titillium Web" w:cstheme="minorHAnsi"/>
          <w:color w:val="0070C0"/>
          <w:sz w:val="22"/>
          <w:szCs w:val="22"/>
        </w:rPr>
        <w:t>3</w:t>
      </w:r>
    </w:p>
    <w:p w:rsidR="00AF22FD" w:rsidRDefault="00AF22F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p w:rsidR="00C608A7" w:rsidRDefault="00F36F11" w:rsidP="007E6855">
      <w:pPr>
        <w:autoSpaceDE w:val="0"/>
        <w:autoSpaceDN w:val="0"/>
        <w:ind w:left="644"/>
        <w:jc w:val="both"/>
        <w:rPr>
          <w:rFonts w:ascii="Titillium Web" w:hAnsi="Titillium Web" w:cstheme="minorHAnsi"/>
          <w:b/>
          <w:color w:val="00B050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>Wyniki: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7E6855">
        <w:rPr>
          <w:rFonts w:ascii="Titillium Web" w:hAnsi="Titillium Web" w:cstheme="minorHAnsi"/>
          <w:sz w:val="22"/>
          <w:szCs w:val="22"/>
        </w:rPr>
        <w:t>Spadek</w:t>
      </w:r>
      <w:r w:rsidR="00EF0836" w:rsidRPr="00712EA2">
        <w:rPr>
          <w:rFonts w:ascii="Titillium Web" w:hAnsi="Titillium Web" w:cstheme="minorHAnsi"/>
          <w:sz w:val="22"/>
          <w:szCs w:val="22"/>
        </w:rPr>
        <w:t xml:space="preserve"> kwoty obrotów</w:t>
      </w:r>
      <w:r w:rsidR="007E6855">
        <w:rPr>
          <w:rFonts w:ascii="Titillium Web" w:hAnsi="Titillium Web" w:cstheme="minorHAnsi"/>
          <w:sz w:val="22"/>
          <w:szCs w:val="22"/>
        </w:rPr>
        <w:t xml:space="preserve"> kluczowych klientów (z kategorią A) w roku 202</w:t>
      </w:r>
      <w:r w:rsidR="0060079E">
        <w:rPr>
          <w:rFonts w:ascii="Titillium Web" w:hAnsi="Titillium Web" w:cstheme="minorHAnsi"/>
          <w:sz w:val="22"/>
          <w:szCs w:val="22"/>
        </w:rPr>
        <w:t>4</w:t>
      </w:r>
      <w:r w:rsidR="007E6855">
        <w:rPr>
          <w:rFonts w:ascii="Titillium Web" w:hAnsi="Titillium Web" w:cstheme="minorHAnsi"/>
          <w:sz w:val="22"/>
          <w:szCs w:val="22"/>
        </w:rPr>
        <w:t xml:space="preserve"> w stosunku do roku 202</w:t>
      </w:r>
      <w:r w:rsidR="0060079E">
        <w:rPr>
          <w:rFonts w:ascii="Titillium Web" w:hAnsi="Titillium Web" w:cstheme="minorHAnsi"/>
          <w:sz w:val="22"/>
          <w:szCs w:val="22"/>
        </w:rPr>
        <w:t>3</w:t>
      </w:r>
      <w:r w:rsidR="00EF0836" w:rsidRPr="00712EA2">
        <w:rPr>
          <w:rFonts w:ascii="Titillium Web" w:hAnsi="Titillium Web" w:cstheme="minorHAnsi"/>
          <w:sz w:val="22"/>
          <w:szCs w:val="22"/>
        </w:rPr>
        <w:t xml:space="preserve"> wyniósł: </w:t>
      </w:r>
      <w:r w:rsidR="0060079E">
        <w:rPr>
          <w:rFonts w:ascii="Titillium Web" w:hAnsi="Titillium Web" w:cstheme="minorHAnsi"/>
          <w:b/>
          <w:color w:val="FF0000"/>
          <w:sz w:val="22"/>
          <w:szCs w:val="22"/>
        </w:rPr>
        <w:t>5,91</w:t>
      </w:r>
      <w:r w:rsidR="007E6855" w:rsidRPr="007E6855">
        <w:rPr>
          <w:rFonts w:ascii="Titillium Web" w:hAnsi="Titillium Web" w:cstheme="minorHAnsi"/>
          <w:b/>
          <w:color w:val="FF0000"/>
          <w:sz w:val="22"/>
          <w:szCs w:val="22"/>
        </w:rPr>
        <w:t>%</w:t>
      </w:r>
      <w:r w:rsidR="0060079E">
        <w:rPr>
          <w:rFonts w:ascii="Titillium Web" w:hAnsi="Titillium Web" w:cstheme="minorHAnsi"/>
          <w:b/>
          <w:color w:val="FF0000"/>
          <w:sz w:val="22"/>
          <w:szCs w:val="22"/>
        </w:rPr>
        <w:t xml:space="preserve"> </w:t>
      </w:r>
      <w:r w:rsidR="0060079E" w:rsidRPr="0060079E">
        <w:rPr>
          <w:rFonts w:ascii="Titillium Web" w:hAnsi="Titillium Web" w:cstheme="minorHAnsi"/>
          <w:sz w:val="22"/>
          <w:szCs w:val="22"/>
        </w:rPr>
        <w:t xml:space="preserve">przy wzroście kwoty marży o </w:t>
      </w:r>
      <w:r w:rsidR="0060079E" w:rsidRPr="0060079E">
        <w:rPr>
          <w:rFonts w:ascii="Titillium Web" w:hAnsi="Titillium Web" w:cstheme="minorHAnsi"/>
          <w:b/>
          <w:color w:val="00B050"/>
          <w:sz w:val="22"/>
          <w:szCs w:val="22"/>
        </w:rPr>
        <w:t>3,17%</w:t>
      </w:r>
      <w:r w:rsidR="00DB4040">
        <w:rPr>
          <w:rFonts w:ascii="Titillium Web" w:hAnsi="Titillium Web" w:cstheme="minorHAnsi"/>
          <w:b/>
          <w:color w:val="00B050"/>
          <w:sz w:val="22"/>
          <w:szCs w:val="22"/>
        </w:rPr>
        <w:t xml:space="preserve"> </w:t>
      </w:r>
    </w:p>
    <w:p w:rsidR="00DB4040" w:rsidRPr="00DB4040" w:rsidRDefault="00DB4040" w:rsidP="007E6855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</w:p>
    <w:tbl>
      <w:tblPr>
        <w:tblW w:w="9089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9"/>
        <w:gridCol w:w="2380"/>
        <w:gridCol w:w="2380"/>
        <w:gridCol w:w="2380"/>
      </w:tblGrid>
      <w:tr w:rsidR="007E6855" w:rsidRPr="007E6855" w:rsidTr="003F7E4C">
        <w:trPr>
          <w:trHeight w:val="300"/>
        </w:trPr>
        <w:tc>
          <w:tcPr>
            <w:tcW w:w="4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E6855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202</w:t>
            </w:r>
            <w:r w:rsidR="0060079E">
              <w:rPr>
                <w:rFonts w:ascii="Titillium Web" w:hAnsi="Titillium Web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E6855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202</w:t>
            </w:r>
            <w:r w:rsidR="0060079E">
              <w:rPr>
                <w:rFonts w:ascii="Titillium Web" w:hAnsi="Titillium Web" w:cstheme="minorHAnsi"/>
                <w:bCs/>
                <w:sz w:val="22"/>
                <w:szCs w:val="22"/>
              </w:rPr>
              <w:t>4</w:t>
            </w:r>
          </w:p>
        </w:tc>
      </w:tr>
      <w:tr w:rsidR="007E6855" w:rsidRPr="007E6855" w:rsidTr="003F7E4C">
        <w:trPr>
          <w:trHeight w:val="300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12EA2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Obrót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12EA2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Marża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12EA2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Obrót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E4C" w:rsidRPr="007E6855" w:rsidRDefault="003F7E4C" w:rsidP="00712EA2">
            <w:pPr>
              <w:jc w:val="center"/>
              <w:rPr>
                <w:rFonts w:ascii="Titillium Web" w:hAnsi="Titillium Web" w:cstheme="minorHAnsi"/>
                <w:bCs/>
                <w:sz w:val="22"/>
                <w:szCs w:val="22"/>
              </w:rPr>
            </w:pPr>
            <w:r w:rsidRPr="007E6855">
              <w:rPr>
                <w:rFonts w:ascii="Titillium Web" w:hAnsi="Titillium Web" w:cstheme="minorHAnsi"/>
                <w:bCs/>
                <w:sz w:val="22"/>
                <w:szCs w:val="22"/>
              </w:rPr>
              <w:t>Marża</w:t>
            </w:r>
          </w:p>
        </w:tc>
      </w:tr>
      <w:tr w:rsidR="003F7E4C" w:rsidRPr="007E6855" w:rsidTr="003F7E4C">
        <w:trPr>
          <w:trHeight w:val="300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7E6855" w:rsidRDefault="0060079E" w:rsidP="00712EA2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6 752 568,65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7E6855" w:rsidRDefault="00DB4040" w:rsidP="00712EA2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2 187 656,90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7E6855" w:rsidRDefault="00DB4040" w:rsidP="00712EA2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6 353 459,26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E4C" w:rsidRPr="007E6855" w:rsidRDefault="00DB4040" w:rsidP="00712EA2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2 256 931,78</w:t>
            </w:r>
          </w:p>
        </w:tc>
      </w:tr>
    </w:tbl>
    <w:p w:rsidR="003F7E4C" w:rsidRPr="007E6855" w:rsidRDefault="003F7E4C" w:rsidP="00712EA2">
      <w:pPr>
        <w:rPr>
          <w:rFonts w:ascii="Titillium Web" w:hAnsi="Titillium Web" w:cstheme="minorHAnsi"/>
          <w:b/>
          <w:bCs/>
          <w:i/>
          <w:sz w:val="22"/>
          <w:szCs w:val="22"/>
        </w:rPr>
      </w:pPr>
    </w:p>
    <w:p w:rsidR="003F7E4C" w:rsidRPr="00712EA2" w:rsidRDefault="003F7E4C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</w:p>
    <w:p w:rsidR="003F7E4C" w:rsidRPr="00712EA2" w:rsidRDefault="003F7E4C" w:rsidP="00712EA2">
      <w:pPr>
        <w:autoSpaceDE w:val="0"/>
        <w:autoSpaceDN w:val="0"/>
        <w:ind w:left="644"/>
        <w:rPr>
          <w:rFonts w:ascii="Titillium Web" w:hAnsi="Titillium Web" w:cstheme="minorHAnsi"/>
          <w:b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lastRenderedPageBreak/>
        <w:t xml:space="preserve">Poziom procentowy marży </w:t>
      </w:r>
      <w:r w:rsidR="007E6855">
        <w:rPr>
          <w:rFonts w:ascii="Titillium Web" w:hAnsi="Titillium Web" w:cstheme="minorHAnsi"/>
          <w:b/>
          <w:sz w:val="22"/>
          <w:szCs w:val="22"/>
        </w:rPr>
        <w:t xml:space="preserve">wzrósł o </w:t>
      </w:r>
      <w:r w:rsidR="00F435F6">
        <w:rPr>
          <w:rFonts w:ascii="Titillium Web" w:hAnsi="Titillium Web" w:cstheme="minorHAnsi"/>
          <w:b/>
          <w:sz w:val="22"/>
          <w:szCs w:val="22"/>
        </w:rPr>
        <w:t xml:space="preserve">3,12 </w:t>
      </w:r>
      <w:proofErr w:type="spellStart"/>
      <w:r w:rsidR="00F435F6">
        <w:rPr>
          <w:rFonts w:ascii="Titillium Web" w:hAnsi="Titillium Web" w:cstheme="minorHAnsi"/>
          <w:b/>
          <w:sz w:val="22"/>
          <w:szCs w:val="22"/>
        </w:rPr>
        <w:t>pkty</w:t>
      </w:r>
      <w:proofErr w:type="spellEnd"/>
      <w:r w:rsidR="00F435F6">
        <w:rPr>
          <w:rFonts w:ascii="Titillium Web" w:hAnsi="Titillium Web" w:cstheme="minorHAnsi"/>
          <w:b/>
          <w:sz w:val="22"/>
          <w:szCs w:val="22"/>
        </w:rPr>
        <w:t xml:space="preserve"> procentowe</w:t>
      </w:r>
      <w:r w:rsidRPr="00712EA2">
        <w:rPr>
          <w:rFonts w:ascii="Titillium Web" w:hAnsi="Titillium Web" w:cstheme="minorHAnsi"/>
          <w:sz w:val="22"/>
          <w:szCs w:val="22"/>
        </w:rPr>
        <w:t xml:space="preserve"> i wyniósł: </w:t>
      </w:r>
      <w:r w:rsidR="00F435F6">
        <w:rPr>
          <w:rFonts w:ascii="Titillium Web" w:hAnsi="Titillium Web" w:cstheme="minorHAnsi"/>
          <w:b/>
          <w:color w:val="0070C0"/>
          <w:sz w:val="22"/>
          <w:szCs w:val="22"/>
        </w:rPr>
        <w:t>35,52</w:t>
      </w:r>
      <w:r w:rsidRPr="00712EA2">
        <w:rPr>
          <w:rFonts w:ascii="Titillium Web" w:hAnsi="Titillium Web" w:cstheme="minorHAnsi"/>
          <w:b/>
          <w:color w:val="0070C0"/>
          <w:sz w:val="22"/>
          <w:szCs w:val="22"/>
        </w:rPr>
        <w:t>%</w:t>
      </w:r>
    </w:p>
    <w:p w:rsidR="00EF0836" w:rsidRPr="00712EA2" w:rsidRDefault="00EF0836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Zestawienie wyników sprzedaży 202</w:t>
      </w:r>
      <w:r w:rsidR="00F435F6">
        <w:rPr>
          <w:rFonts w:ascii="Titillium Web" w:hAnsi="Titillium Web" w:cstheme="minorHAnsi"/>
          <w:sz w:val="22"/>
          <w:szCs w:val="22"/>
        </w:rPr>
        <w:t>4</w:t>
      </w:r>
      <w:r w:rsidRPr="00712EA2">
        <w:rPr>
          <w:rFonts w:ascii="Titillium Web" w:hAnsi="Titillium Web" w:cstheme="minorHAnsi"/>
          <w:sz w:val="22"/>
          <w:szCs w:val="22"/>
        </w:rPr>
        <w:t>/202</w:t>
      </w:r>
      <w:r w:rsidR="007E6855">
        <w:rPr>
          <w:rFonts w:ascii="Titillium Web" w:hAnsi="Titillium Web" w:cstheme="minorHAnsi"/>
          <w:sz w:val="22"/>
          <w:szCs w:val="22"/>
        </w:rPr>
        <w:t>3</w:t>
      </w:r>
      <w:r w:rsidR="00F73D3F"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Pr="00712EA2">
        <w:rPr>
          <w:rFonts w:ascii="Titillium Web" w:hAnsi="Titillium Web" w:cstheme="minorHAnsi"/>
          <w:sz w:val="22"/>
          <w:szCs w:val="22"/>
        </w:rPr>
        <w:t xml:space="preserve">do klientów kat. A w załączniku nr 1 </w:t>
      </w:r>
    </w:p>
    <w:p w:rsidR="00EF0836" w:rsidRDefault="003F7E4C" w:rsidP="007E6855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>Działania: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F73D3F" w:rsidRPr="00712EA2">
        <w:rPr>
          <w:rFonts w:ascii="Titillium Web" w:hAnsi="Titillium Web" w:cstheme="minorHAnsi"/>
          <w:sz w:val="22"/>
          <w:szCs w:val="22"/>
        </w:rPr>
        <w:t>W I kwartale 202</w:t>
      </w:r>
      <w:r w:rsidR="00F435F6">
        <w:rPr>
          <w:rFonts w:ascii="Titillium Web" w:hAnsi="Titillium Web" w:cstheme="minorHAnsi"/>
          <w:sz w:val="22"/>
          <w:szCs w:val="22"/>
        </w:rPr>
        <w:t>5</w:t>
      </w:r>
      <w:r w:rsidR="00F73D3F" w:rsidRPr="00712EA2">
        <w:rPr>
          <w:rFonts w:ascii="Titillium Web" w:hAnsi="Titillium Web" w:cstheme="minorHAnsi"/>
          <w:sz w:val="22"/>
          <w:szCs w:val="22"/>
        </w:rPr>
        <w:t xml:space="preserve"> Opiekunowie kluczowych klientów, dokonają analizy przyczyn spadkó</w:t>
      </w:r>
      <w:r w:rsidRPr="00712EA2">
        <w:rPr>
          <w:rFonts w:ascii="Titillium Web" w:hAnsi="Titillium Web" w:cstheme="minorHAnsi"/>
          <w:sz w:val="22"/>
          <w:szCs w:val="22"/>
        </w:rPr>
        <w:t xml:space="preserve">w </w:t>
      </w:r>
      <w:r w:rsidR="00C53727">
        <w:rPr>
          <w:rFonts w:ascii="Titillium Web" w:hAnsi="Titillium Web" w:cstheme="minorHAnsi"/>
          <w:sz w:val="22"/>
          <w:szCs w:val="22"/>
        </w:rPr>
        <w:t>sprzedaży</w:t>
      </w:r>
      <w:r w:rsidRPr="00712EA2">
        <w:rPr>
          <w:rFonts w:ascii="Titillium Web" w:hAnsi="Titillium Web" w:cstheme="minorHAnsi"/>
          <w:sz w:val="22"/>
          <w:szCs w:val="22"/>
        </w:rPr>
        <w:t>.</w:t>
      </w:r>
    </w:p>
    <w:p w:rsidR="00384F8D" w:rsidRPr="00712EA2" w:rsidRDefault="00384F8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</w:p>
    <w:p w:rsidR="00C608A7" w:rsidRPr="00712EA2" w:rsidRDefault="00C608A7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712EA2">
        <w:rPr>
          <w:rFonts w:ascii="Titillium Web" w:hAnsi="Titillium Web" w:cstheme="minorHAnsi"/>
          <w:b/>
          <w:sz w:val="22"/>
          <w:szCs w:val="22"/>
        </w:rPr>
        <w:t>2.2. Pozyskanie nowych klientów firmy (z potencjałem A, B)</w:t>
      </w:r>
    </w:p>
    <w:p w:rsidR="00AF22FD" w:rsidRDefault="003C6E54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: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 xml:space="preserve">Pozyskanie co najmniej </w:t>
      </w:r>
      <w:r w:rsidR="003D00C9">
        <w:rPr>
          <w:rFonts w:ascii="Titillium Web" w:hAnsi="Titillium Web" w:cstheme="minorHAnsi"/>
          <w:color w:val="0070C0"/>
          <w:sz w:val="22"/>
          <w:szCs w:val="22"/>
        </w:rPr>
        <w:t>5</w:t>
      </w:r>
      <w:r w:rsidR="00AF22FD" w:rsidRPr="00AF22FD">
        <w:rPr>
          <w:rFonts w:ascii="Titillium Web" w:hAnsi="Titillium Web" w:cstheme="minorHAnsi"/>
          <w:color w:val="0070C0"/>
          <w:sz w:val="22"/>
          <w:szCs w:val="22"/>
        </w:rPr>
        <w:t xml:space="preserve"> nowych klientów z potencjałem A, B. Wdrożenie systemu motywacyjnego dla handlowców.</w:t>
      </w:r>
    </w:p>
    <w:p w:rsidR="00AF22FD" w:rsidRDefault="00AF22FD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  <w:u w:val="single"/>
        </w:rPr>
      </w:pPr>
    </w:p>
    <w:p w:rsidR="00384F8D" w:rsidRDefault="00112568" w:rsidP="00AF22F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 xml:space="preserve">Wyniki: 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</w:p>
    <w:p w:rsidR="00C608A7" w:rsidRPr="00712EA2" w:rsidRDefault="00112568" w:rsidP="00546B7D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W roku 202</w:t>
      </w:r>
      <w:r w:rsidR="003D00C9">
        <w:rPr>
          <w:rFonts w:ascii="Titillium Web" w:hAnsi="Titillium Web" w:cstheme="minorHAnsi"/>
          <w:sz w:val="22"/>
          <w:szCs w:val="22"/>
        </w:rPr>
        <w:t>4</w:t>
      </w:r>
      <w:r w:rsidRPr="00712EA2">
        <w:rPr>
          <w:rFonts w:ascii="Titillium Web" w:hAnsi="Titillium Web" w:cstheme="minorHAnsi"/>
          <w:sz w:val="22"/>
          <w:szCs w:val="22"/>
        </w:rPr>
        <w:t xml:space="preserve"> pozyskano </w:t>
      </w:r>
      <w:r w:rsidR="003D00C9">
        <w:rPr>
          <w:rFonts w:ascii="Titillium Web" w:hAnsi="Titillium Web" w:cstheme="minorHAnsi"/>
          <w:sz w:val="22"/>
          <w:szCs w:val="22"/>
        </w:rPr>
        <w:t>46</w:t>
      </w:r>
      <w:r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="00BA0BAE" w:rsidRPr="00712EA2">
        <w:rPr>
          <w:rFonts w:ascii="Titillium Web" w:hAnsi="Titillium Web" w:cstheme="minorHAnsi"/>
          <w:sz w:val="22"/>
          <w:szCs w:val="22"/>
        </w:rPr>
        <w:t xml:space="preserve">nowych </w:t>
      </w:r>
      <w:r w:rsidRPr="00712EA2">
        <w:rPr>
          <w:rFonts w:ascii="Titillium Web" w:hAnsi="Titillium Web" w:cstheme="minorHAnsi"/>
          <w:sz w:val="22"/>
          <w:szCs w:val="22"/>
        </w:rPr>
        <w:t xml:space="preserve">klientów z tego </w:t>
      </w:r>
      <w:r w:rsidR="00384F8D">
        <w:rPr>
          <w:rFonts w:ascii="Titillium Web" w:hAnsi="Titillium Web" w:cstheme="minorHAnsi"/>
          <w:b/>
          <w:color w:val="0070C0"/>
          <w:sz w:val="22"/>
          <w:szCs w:val="22"/>
        </w:rPr>
        <w:t>3</w:t>
      </w:r>
      <w:r w:rsidRPr="00712EA2">
        <w:rPr>
          <w:rFonts w:ascii="Titillium Web" w:hAnsi="Titillium Web" w:cstheme="minorHAnsi"/>
          <w:sz w:val="22"/>
          <w:szCs w:val="22"/>
        </w:rPr>
        <w:t xml:space="preserve"> z potencjałem A</w:t>
      </w:r>
      <w:r w:rsidR="00384F8D">
        <w:rPr>
          <w:rFonts w:ascii="Titillium Web" w:hAnsi="Titillium Web" w:cstheme="minorHAnsi"/>
          <w:sz w:val="22"/>
          <w:szCs w:val="22"/>
        </w:rPr>
        <w:t xml:space="preserve"> i </w:t>
      </w:r>
      <w:r w:rsidR="00546B7D">
        <w:rPr>
          <w:rFonts w:ascii="Titillium Web" w:hAnsi="Titillium Web" w:cstheme="minorHAnsi"/>
          <w:b/>
          <w:color w:val="0070C0"/>
          <w:sz w:val="22"/>
          <w:szCs w:val="22"/>
        </w:rPr>
        <w:t>1</w:t>
      </w:r>
      <w:r w:rsidR="00384F8D">
        <w:rPr>
          <w:rFonts w:ascii="Titillium Web" w:hAnsi="Titillium Web" w:cstheme="minorHAnsi"/>
          <w:sz w:val="22"/>
          <w:szCs w:val="22"/>
        </w:rPr>
        <w:t xml:space="preserve"> z potencjałem </w:t>
      </w:r>
      <w:r w:rsidR="00BA0BAE" w:rsidRPr="00712EA2">
        <w:rPr>
          <w:rFonts w:ascii="Titillium Web" w:hAnsi="Titillium Web" w:cstheme="minorHAnsi"/>
          <w:sz w:val="22"/>
          <w:szCs w:val="22"/>
        </w:rPr>
        <w:t xml:space="preserve"> </w:t>
      </w:r>
      <w:r w:rsidRPr="00712EA2">
        <w:rPr>
          <w:rFonts w:ascii="Titillium Web" w:hAnsi="Titillium Web" w:cstheme="minorHAnsi"/>
          <w:sz w:val="22"/>
          <w:szCs w:val="22"/>
        </w:rPr>
        <w:t>B</w:t>
      </w:r>
    </w:p>
    <w:p w:rsidR="00384F8D" w:rsidRDefault="00384F8D" w:rsidP="00546B7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>
        <w:rPr>
          <w:rFonts w:ascii="Titillium Web" w:hAnsi="Titillium Web" w:cstheme="minorHAnsi"/>
          <w:sz w:val="22"/>
          <w:szCs w:val="22"/>
        </w:rPr>
        <w:t>Zestawienie wyników sprzedaży do nowych klientów w załączniku nr 2</w:t>
      </w:r>
    </w:p>
    <w:p w:rsidR="00546B7D" w:rsidRDefault="00546B7D" w:rsidP="00546B7D">
      <w:pPr>
        <w:autoSpaceDE w:val="0"/>
        <w:autoSpaceDN w:val="0"/>
        <w:ind w:left="644"/>
        <w:jc w:val="both"/>
        <w:rPr>
          <w:rFonts w:ascii="Titillium Web" w:hAnsi="Titillium Web" w:cstheme="minorHAnsi"/>
          <w:sz w:val="22"/>
          <w:szCs w:val="22"/>
        </w:rPr>
      </w:pPr>
      <w:r>
        <w:rPr>
          <w:rFonts w:ascii="Titillium Web" w:hAnsi="Titillium Web" w:cstheme="minorHAnsi"/>
          <w:sz w:val="22"/>
          <w:szCs w:val="22"/>
        </w:rPr>
        <w:t>Wdrożono system premiowy za pozyskanie Nowego Klienta Premiowanego’24 zgodnie z regulaminem.</w:t>
      </w:r>
    </w:p>
    <w:p w:rsidR="002E0AF0" w:rsidRDefault="002E0AF0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</w:p>
    <w:p w:rsidR="00C608A7" w:rsidRPr="00712EA2" w:rsidRDefault="00C608A7" w:rsidP="00712EA2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712EA2">
        <w:rPr>
          <w:rFonts w:ascii="Titillium Web" w:hAnsi="Titillium Web" w:cstheme="minorHAnsi"/>
          <w:b/>
          <w:sz w:val="22"/>
          <w:szCs w:val="22"/>
        </w:rPr>
        <w:t xml:space="preserve">2.3. Monitorowanie i analiza wdrożeń </w:t>
      </w:r>
    </w:p>
    <w:p w:rsidR="004B7419" w:rsidRPr="00712EA2" w:rsidRDefault="003C6E54" w:rsidP="00712EA2">
      <w:pPr>
        <w:autoSpaceDE w:val="0"/>
        <w:autoSpaceDN w:val="0"/>
        <w:ind w:left="644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Założenia:</w:t>
      </w:r>
      <w:r w:rsidR="004B7419"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Co najmniej 50% wdrożeń zamkniętych pozytywnie (zakończonych sprzedażą)</w:t>
      </w:r>
    </w:p>
    <w:p w:rsidR="008E3A58" w:rsidRPr="00712EA2" w:rsidRDefault="008E3A58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  <w:r w:rsidRPr="00712EA2">
        <w:rPr>
          <w:rFonts w:ascii="Titillium Web" w:hAnsi="Titillium Web" w:cstheme="minorHAnsi"/>
          <w:sz w:val="22"/>
          <w:szCs w:val="22"/>
          <w:u w:val="single"/>
        </w:rPr>
        <w:t>Wyniki:</w:t>
      </w:r>
    </w:p>
    <w:tbl>
      <w:tblPr>
        <w:tblW w:w="6035" w:type="dxa"/>
        <w:jc w:val="center"/>
        <w:tblInd w:w="-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9"/>
        <w:gridCol w:w="633"/>
        <w:gridCol w:w="633"/>
        <w:gridCol w:w="633"/>
        <w:gridCol w:w="633"/>
        <w:gridCol w:w="633"/>
        <w:gridCol w:w="633"/>
        <w:gridCol w:w="633"/>
        <w:gridCol w:w="633"/>
      </w:tblGrid>
      <w:tr w:rsidR="00314DEF" w:rsidRPr="00712EA2" w:rsidTr="009F68E9">
        <w:trPr>
          <w:trHeight w:val="315"/>
          <w:jc w:val="center"/>
        </w:trPr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DEF" w:rsidRPr="00712EA2" w:rsidRDefault="00314DEF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E378F0" w:rsidRDefault="00314DEF" w:rsidP="008F7648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b/>
                <w:sz w:val="22"/>
                <w:szCs w:val="22"/>
              </w:rPr>
              <w:t>2022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314DEF" w:rsidRDefault="00314DEF" w:rsidP="008F7648">
            <w:pPr>
              <w:jc w:val="center"/>
              <w:rPr>
                <w:rFonts w:ascii="Titillium Web" w:hAnsi="Titillium Web" w:cstheme="minorHAnsi"/>
                <w:b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b/>
                <w:sz w:val="22"/>
                <w:szCs w:val="22"/>
              </w:rPr>
              <w:t>2023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733353">
            <w:pPr>
              <w:jc w:val="center"/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b/>
                <w:color w:val="000000"/>
                <w:sz w:val="22"/>
                <w:szCs w:val="22"/>
              </w:rPr>
              <w:t>2024</w:t>
            </w:r>
          </w:p>
        </w:tc>
      </w:tr>
      <w:tr w:rsidR="00314DEF" w:rsidRPr="00712EA2" w:rsidTr="009F68E9">
        <w:trPr>
          <w:trHeight w:val="315"/>
          <w:jc w:val="center"/>
        </w:trPr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4DEF" w:rsidRPr="00712EA2" w:rsidRDefault="00314DEF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pozytywnie w roku: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47%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51%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50%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48%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51%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E378F0" w:rsidRDefault="00314DEF" w:rsidP="008F7648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sz w:val="22"/>
                <w:szCs w:val="22"/>
              </w:rPr>
              <w:t>43%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314DEF" w:rsidRDefault="00314DEF" w:rsidP="008F7648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sz w:val="22"/>
                <w:szCs w:val="22"/>
              </w:rPr>
              <w:t>48%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314DEF" w:rsidRDefault="00314DEF" w:rsidP="00733353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48%</w:t>
            </w:r>
          </w:p>
        </w:tc>
      </w:tr>
      <w:tr w:rsidR="00314DEF" w:rsidRPr="00712EA2" w:rsidTr="009F68E9">
        <w:trPr>
          <w:trHeight w:val="315"/>
          <w:jc w:val="center"/>
        </w:trPr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4DEF" w:rsidRPr="00712EA2" w:rsidRDefault="00314DEF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negatywnie w roku: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53%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49%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50%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52%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712EA2" w:rsidRDefault="00314DEF" w:rsidP="008F7648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49%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E378F0" w:rsidRDefault="00314DEF" w:rsidP="008F7648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E378F0">
              <w:rPr>
                <w:rFonts w:ascii="Titillium Web" w:hAnsi="Titillium Web" w:cstheme="minorHAnsi"/>
                <w:sz w:val="22"/>
                <w:szCs w:val="22"/>
              </w:rPr>
              <w:t>57%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314DEF" w:rsidRDefault="00314DEF" w:rsidP="008F7648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sz w:val="22"/>
                <w:szCs w:val="22"/>
              </w:rPr>
              <w:t>52%</w:t>
            </w:r>
          </w:p>
        </w:tc>
        <w:tc>
          <w:tcPr>
            <w:tcW w:w="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EF" w:rsidRPr="00314DEF" w:rsidRDefault="00314DEF" w:rsidP="00733353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314DEF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52%</w:t>
            </w:r>
          </w:p>
        </w:tc>
      </w:tr>
    </w:tbl>
    <w:p w:rsidR="008E3A58" w:rsidRPr="00712EA2" w:rsidRDefault="008E3A58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p w:rsidR="00384F8D" w:rsidRPr="00712EA2" w:rsidRDefault="00384F8D" w:rsidP="00712EA2">
      <w:pPr>
        <w:autoSpaceDE w:val="0"/>
        <w:autoSpaceDN w:val="0"/>
        <w:ind w:left="644"/>
        <w:rPr>
          <w:rFonts w:ascii="Titillium Web" w:hAnsi="Titillium Web" w:cstheme="minorHAnsi"/>
          <w:sz w:val="22"/>
          <w:szCs w:val="22"/>
          <w:u w:val="single"/>
        </w:rPr>
      </w:pPr>
    </w:p>
    <w:tbl>
      <w:tblPr>
        <w:tblW w:w="9876" w:type="dxa"/>
        <w:jc w:val="center"/>
        <w:tblInd w:w="10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3"/>
        <w:gridCol w:w="633"/>
        <w:gridCol w:w="633"/>
        <w:gridCol w:w="633"/>
        <w:gridCol w:w="633"/>
        <w:gridCol w:w="633"/>
        <w:gridCol w:w="633"/>
        <w:gridCol w:w="633"/>
        <w:gridCol w:w="633"/>
        <w:gridCol w:w="1229"/>
      </w:tblGrid>
      <w:tr w:rsidR="004B28E4" w:rsidRPr="00712EA2" w:rsidTr="00E21A1B">
        <w:trPr>
          <w:trHeight w:val="315"/>
          <w:jc w:val="center"/>
        </w:trPr>
        <w:tc>
          <w:tcPr>
            <w:tcW w:w="3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8E4" w:rsidRPr="00712EA2" w:rsidRDefault="004B28E4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9717C7" w:rsidRDefault="004B28E4" w:rsidP="00C87D9A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4B28E4" w:rsidRDefault="004B28E4" w:rsidP="00C87D9A">
            <w:pPr>
              <w:jc w:val="center"/>
              <w:rPr>
                <w:rFonts w:ascii="Titillium Web" w:hAnsi="Titillium Web" w:cstheme="minorHAnsi"/>
                <w:b/>
                <w:bCs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4B28E4" w:rsidRDefault="004B28E4" w:rsidP="004B28E4">
            <w:pPr>
              <w:jc w:val="center"/>
              <w:rPr>
                <w:rFonts w:ascii="Titillium Web" w:hAnsi="Titillium Web" w:cstheme="minorHAnsi"/>
                <w:b/>
                <w:bCs/>
                <w:color w:val="0070C0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b/>
                <w:bCs/>
                <w:color w:val="0070C0"/>
                <w:sz w:val="22"/>
                <w:szCs w:val="22"/>
              </w:rPr>
              <w:t>2024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8E4" w:rsidRPr="00712EA2" w:rsidRDefault="004B28E4" w:rsidP="004B28E4">
            <w:pPr>
              <w:jc w:val="center"/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Różnica 202</w:t>
            </w:r>
            <w:r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4</w:t>
            </w:r>
            <w:r w:rsidRPr="00712EA2"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/202</w:t>
            </w:r>
            <w:r>
              <w:rPr>
                <w:rFonts w:ascii="Titillium Web" w:hAnsi="Titillium Web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B28E4" w:rsidRPr="00712EA2" w:rsidTr="004B58C6">
        <w:trPr>
          <w:trHeight w:val="738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28E4" w:rsidRPr="00712EA2" w:rsidRDefault="004B28E4" w:rsidP="004B58C6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dodanych w danym roku: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884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792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886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834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9717C7" w:rsidRDefault="004B28E4" w:rsidP="00C87D9A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sz w:val="22"/>
                <w:szCs w:val="22"/>
              </w:rPr>
              <w:t>411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4B28E4" w:rsidRDefault="004B28E4" w:rsidP="00C87D9A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sz w:val="22"/>
                <w:szCs w:val="22"/>
              </w:rPr>
              <w:t>390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4B28E4" w:rsidRDefault="004B28E4" w:rsidP="00222F76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350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8E4" w:rsidRPr="00712EA2" w:rsidRDefault="004B28E4" w:rsidP="004B28E4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-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40</w:t>
            </w:r>
          </w:p>
        </w:tc>
      </w:tr>
      <w:tr w:rsidR="004B28E4" w:rsidRPr="00712EA2" w:rsidTr="00E21A1B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28E4" w:rsidRPr="00712EA2" w:rsidRDefault="004B28E4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pozytywnie w danym roku: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434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9717C7" w:rsidRDefault="004B28E4" w:rsidP="00C87D9A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sz w:val="22"/>
                <w:szCs w:val="22"/>
              </w:rPr>
              <w:t>203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4B28E4" w:rsidRDefault="004B28E4" w:rsidP="00C87D9A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sz w:val="22"/>
                <w:szCs w:val="22"/>
              </w:rPr>
              <w:t>190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4B28E4" w:rsidRDefault="004B28E4" w:rsidP="00222F76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169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8E4" w:rsidRPr="00712EA2" w:rsidRDefault="004B28E4" w:rsidP="004B28E4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-</w:t>
            </w: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 xml:space="preserve"> 21</w:t>
            </w:r>
          </w:p>
        </w:tc>
      </w:tr>
      <w:tr w:rsidR="004B28E4" w:rsidRPr="00712EA2" w:rsidTr="00E21A1B">
        <w:trPr>
          <w:trHeight w:val="315"/>
          <w:jc w:val="center"/>
        </w:trPr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B28E4" w:rsidRPr="00712EA2" w:rsidRDefault="004B28E4" w:rsidP="00712EA2">
            <w:pPr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Ilość wdrożeń zamkniętych negatywnie w danym roku: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449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712EA2" w:rsidRDefault="004B28E4" w:rsidP="00C87D9A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theme="minorHAnsi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9717C7" w:rsidRDefault="004B28E4" w:rsidP="00C87D9A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9717C7">
              <w:rPr>
                <w:rFonts w:ascii="Titillium Web" w:hAnsi="Titillium Web" w:cstheme="minorHAnsi"/>
                <w:sz w:val="22"/>
                <w:szCs w:val="22"/>
              </w:rPr>
              <w:t>263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4B28E4" w:rsidRDefault="004B28E4" w:rsidP="00C87D9A">
            <w:pPr>
              <w:jc w:val="center"/>
              <w:rPr>
                <w:rFonts w:ascii="Titillium Web" w:hAnsi="Titillium Web" w:cstheme="minorHAnsi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sz w:val="22"/>
                <w:szCs w:val="22"/>
              </w:rPr>
              <w:t>207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8E4" w:rsidRPr="004B28E4" w:rsidRDefault="004B28E4" w:rsidP="00222F76">
            <w:pPr>
              <w:jc w:val="center"/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</w:pPr>
            <w:r w:rsidRPr="004B28E4">
              <w:rPr>
                <w:rFonts w:ascii="Titillium Web" w:hAnsi="Titillium Web" w:cstheme="minorHAnsi"/>
                <w:b/>
                <w:color w:val="0070C0"/>
                <w:sz w:val="22"/>
                <w:szCs w:val="22"/>
              </w:rPr>
              <w:t>184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28E4" w:rsidRPr="00712EA2" w:rsidRDefault="004B28E4" w:rsidP="00712EA2">
            <w:pPr>
              <w:jc w:val="center"/>
              <w:rPr>
                <w:rFonts w:ascii="Titillium Web" w:hAnsi="Titillium Web" w:cstheme="minorHAnsi"/>
                <w:color w:val="000000"/>
                <w:sz w:val="22"/>
                <w:szCs w:val="22"/>
              </w:rPr>
            </w:pPr>
            <w:r>
              <w:rPr>
                <w:rFonts w:ascii="Titillium Web" w:hAnsi="Titillium Web" w:cstheme="minorHAnsi"/>
                <w:color w:val="000000"/>
                <w:sz w:val="22"/>
                <w:szCs w:val="22"/>
              </w:rPr>
              <w:t>-56</w:t>
            </w: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Cs/>
          <w:sz w:val="22"/>
          <w:szCs w:val="22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2"/>
        <w:gridCol w:w="2144"/>
        <w:gridCol w:w="2268"/>
      </w:tblGrid>
      <w:tr w:rsidR="00490417" w:rsidRPr="00712EA2" w:rsidTr="00B247B8">
        <w:trPr>
          <w:trHeight w:val="360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8322ED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 xml:space="preserve">Wdrożenia zamknięte </w:t>
            </w:r>
            <w:r w:rsidR="00CC0BF7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 xml:space="preserve">negatywnie </w:t>
            </w:r>
            <w:r w:rsidRPr="00712EA2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>w 202</w:t>
            </w:r>
            <w:r w:rsidR="008322ED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  <w:t>Przyczyna zamknięcia negatywnego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udział 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b/>
                <w:bCs/>
                <w:color w:val="0070C0"/>
                <w:sz w:val="22"/>
                <w:szCs w:val="22"/>
              </w:rPr>
              <w:t>ilość</w:t>
            </w:r>
          </w:p>
        </w:tc>
      </w:tr>
      <w:tr w:rsidR="00733322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12EA2" w:rsidRDefault="00733322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Za wysoka cena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733322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12EA2" w:rsidRDefault="00733322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Inny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color w:val="000000"/>
                <w:sz w:val="20"/>
                <w:szCs w:val="20"/>
              </w:rPr>
              <w:t>23%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733322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12EA2" w:rsidRDefault="00733322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MOQ za duże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33322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12EA2" w:rsidRDefault="00733322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Niski potencjał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733322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12EA2" w:rsidRDefault="00733322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Pośrednik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color w:val="000000"/>
                <w:sz w:val="20"/>
                <w:szCs w:val="20"/>
              </w:rPr>
              <w:t>2%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733322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12EA2" w:rsidRDefault="00733322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  <w:r w:rsidRPr="00712EA2">
              <w:rPr>
                <w:rFonts w:ascii="Titillium Web" w:hAnsi="Titillium Web" w:cs="Calibri"/>
                <w:color w:val="000000"/>
                <w:sz w:val="22"/>
                <w:szCs w:val="22"/>
              </w:rPr>
              <w:t>Rezygnacja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color w:val="000000"/>
                <w:sz w:val="20"/>
                <w:szCs w:val="20"/>
              </w:rPr>
              <w:t>49%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3322" w:rsidRPr="00733322" w:rsidRDefault="00733322">
            <w:pPr>
              <w:jc w:val="center"/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</w:pPr>
            <w:r w:rsidRPr="00733322">
              <w:rPr>
                <w:rFonts w:ascii="Titillium Web Light" w:hAnsi="Titillium Web Light" w:cs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</w:tr>
      <w:tr w:rsidR="00490417" w:rsidRPr="00712EA2" w:rsidTr="00B247B8">
        <w:trPr>
          <w:trHeight w:val="288"/>
        </w:trPr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color w:val="000000"/>
                <w:sz w:val="22"/>
                <w:szCs w:val="22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0417" w:rsidRPr="00712EA2" w:rsidRDefault="00490417" w:rsidP="00712EA2">
            <w:pPr>
              <w:jc w:val="center"/>
              <w:rPr>
                <w:rFonts w:ascii="Titillium Web" w:hAnsi="Titillium Web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3A7C8E" w:rsidRPr="00712EA2" w:rsidRDefault="003A7C8E" w:rsidP="00712EA2">
      <w:pPr>
        <w:rPr>
          <w:rFonts w:ascii="Titillium Web" w:hAnsi="Titillium Web" w:cstheme="minorHAnsi"/>
          <w:bCs/>
          <w:sz w:val="22"/>
          <w:szCs w:val="22"/>
        </w:rPr>
      </w:pPr>
    </w:p>
    <w:p w:rsidR="00252F8F" w:rsidRPr="00252F8F" w:rsidRDefault="00252F8F" w:rsidP="00252F8F">
      <w:pPr>
        <w:autoSpaceDE w:val="0"/>
        <w:autoSpaceDN w:val="0"/>
        <w:ind w:left="644" w:hanging="218"/>
        <w:rPr>
          <w:rFonts w:ascii="Titillium Web" w:hAnsi="Titillium Web" w:cstheme="minorHAnsi"/>
          <w:b/>
          <w:sz w:val="22"/>
          <w:szCs w:val="22"/>
        </w:rPr>
      </w:pPr>
      <w:r w:rsidRPr="00252F8F">
        <w:rPr>
          <w:rFonts w:ascii="Titillium Web" w:hAnsi="Titillium Web" w:cstheme="minorHAnsi"/>
          <w:b/>
          <w:bCs/>
          <w:sz w:val="22"/>
          <w:szCs w:val="22"/>
        </w:rPr>
        <w:t>2.4</w:t>
      </w:r>
      <w:r>
        <w:rPr>
          <w:rFonts w:ascii="Titillium Web" w:hAnsi="Titillium Web" w:cstheme="minorHAnsi"/>
          <w:bCs/>
          <w:sz w:val="22"/>
          <w:szCs w:val="22"/>
        </w:rPr>
        <w:t xml:space="preserve">. </w:t>
      </w:r>
      <w:r w:rsidRPr="00252F8F">
        <w:rPr>
          <w:rFonts w:ascii="Titillium Web" w:hAnsi="Titillium Web" w:cstheme="minorHAnsi"/>
          <w:b/>
          <w:bCs/>
          <w:sz w:val="22"/>
          <w:szCs w:val="22"/>
        </w:rPr>
        <w:t>Wdrożenie nowych produktów.</w:t>
      </w:r>
      <w:r w:rsidRPr="00252F8F">
        <w:rPr>
          <w:rFonts w:ascii="Titillium Web" w:hAnsi="Titillium Web" w:cstheme="minorHAnsi"/>
          <w:b/>
          <w:sz w:val="22"/>
          <w:szCs w:val="22"/>
        </w:rPr>
        <w:t xml:space="preserve"> </w:t>
      </w:r>
    </w:p>
    <w:p w:rsidR="00252F8F" w:rsidRPr="00712EA2" w:rsidRDefault="00252F8F" w:rsidP="00252F8F">
      <w:pPr>
        <w:autoSpaceDE w:val="0"/>
        <w:autoSpaceDN w:val="0"/>
        <w:ind w:left="644"/>
        <w:rPr>
          <w:rFonts w:ascii="Titillium Web" w:hAnsi="Titillium Web" w:cstheme="minorHAnsi"/>
          <w:color w:val="0070C0"/>
          <w:sz w:val="22"/>
          <w:szCs w:val="22"/>
        </w:rPr>
      </w:pPr>
      <w:r w:rsidRPr="00712EA2">
        <w:rPr>
          <w:rFonts w:ascii="Titillium Web" w:hAnsi="Titillium Web" w:cstheme="minorHAnsi"/>
          <w:color w:val="0070C0"/>
          <w:sz w:val="22"/>
          <w:szCs w:val="22"/>
          <w:u w:val="single"/>
        </w:rPr>
        <w:t>Założenia:</w:t>
      </w:r>
      <w:r w:rsidRPr="00712EA2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Pr="00252F8F">
        <w:rPr>
          <w:rFonts w:ascii="Titillium Web" w:hAnsi="Titillium Web" w:cstheme="minorHAnsi"/>
          <w:color w:val="0070C0"/>
          <w:sz w:val="22"/>
          <w:szCs w:val="22"/>
        </w:rPr>
        <w:t xml:space="preserve">Co najmniej </w:t>
      </w:r>
      <w:r w:rsidR="00105733">
        <w:rPr>
          <w:rFonts w:ascii="Titillium Web" w:hAnsi="Titillium Web" w:cstheme="minorHAnsi"/>
          <w:color w:val="0070C0"/>
          <w:sz w:val="22"/>
          <w:szCs w:val="22"/>
        </w:rPr>
        <w:t>4</w:t>
      </w:r>
      <w:r w:rsidRPr="00252F8F">
        <w:rPr>
          <w:rFonts w:ascii="Titillium Web" w:hAnsi="Titillium Web" w:cstheme="minorHAnsi"/>
          <w:color w:val="0070C0"/>
          <w:sz w:val="22"/>
          <w:szCs w:val="22"/>
        </w:rPr>
        <w:t xml:space="preserve"> wdrożeni</w:t>
      </w:r>
      <w:r w:rsidR="00105733">
        <w:rPr>
          <w:rFonts w:ascii="Titillium Web" w:hAnsi="Titillium Web" w:cstheme="minorHAnsi"/>
          <w:color w:val="0070C0"/>
          <w:sz w:val="22"/>
          <w:szCs w:val="22"/>
        </w:rPr>
        <w:t>a</w:t>
      </w:r>
      <w:r w:rsidRPr="00252F8F">
        <w:rPr>
          <w:rFonts w:ascii="Titillium Web" w:hAnsi="Titillium Web" w:cstheme="minorHAnsi"/>
          <w:color w:val="0070C0"/>
          <w:sz w:val="22"/>
          <w:szCs w:val="22"/>
        </w:rPr>
        <w:t xml:space="preserve"> </w:t>
      </w:r>
      <w:r w:rsidR="00105733">
        <w:rPr>
          <w:rFonts w:ascii="Titillium Web" w:hAnsi="Titillium Web" w:cstheme="minorHAnsi"/>
          <w:color w:val="0070C0"/>
          <w:sz w:val="22"/>
          <w:szCs w:val="22"/>
        </w:rPr>
        <w:t>RFID zakończone sprzedażą</w:t>
      </w:r>
    </w:p>
    <w:p w:rsidR="00252F8F" w:rsidRPr="00250558" w:rsidRDefault="00252F8F" w:rsidP="00712EA2">
      <w:pPr>
        <w:rPr>
          <w:rFonts w:ascii="Titillium Web" w:hAnsi="Titillium Web" w:cstheme="minorHAnsi"/>
          <w:bCs/>
          <w:sz w:val="22"/>
          <w:szCs w:val="22"/>
          <w:u w:val="single"/>
        </w:rPr>
      </w:pPr>
      <w:r w:rsidRPr="00250558">
        <w:rPr>
          <w:rFonts w:ascii="Titillium Web" w:hAnsi="Titillium Web" w:cstheme="minorHAnsi"/>
          <w:bCs/>
          <w:sz w:val="22"/>
          <w:szCs w:val="22"/>
          <w:u w:val="single"/>
        </w:rPr>
        <w:t>Wyniki:</w:t>
      </w:r>
    </w:p>
    <w:p w:rsidR="00105733" w:rsidRDefault="00105733" w:rsidP="00712EA2">
      <w:pPr>
        <w:rPr>
          <w:rFonts w:ascii="Titillium Web" w:hAnsi="Titillium Web" w:cstheme="minorHAnsi"/>
          <w:bCs/>
          <w:sz w:val="22"/>
          <w:szCs w:val="22"/>
        </w:rPr>
      </w:pPr>
      <w:r>
        <w:rPr>
          <w:rFonts w:ascii="Titillium Web" w:hAnsi="Titillium Web" w:cstheme="minorHAnsi"/>
          <w:bCs/>
          <w:sz w:val="22"/>
          <w:szCs w:val="22"/>
        </w:rPr>
        <w:t>Rozpoczęto 16 nowych</w:t>
      </w:r>
      <w:r w:rsidR="00252F8F">
        <w:rPr>
          <w:rFonts w:ascii="Titillium Web" w:hAnsi="Titillium Web" w:cstheme="minorHAnsi"/>
          <w:bCs/>
          <w:sz w:val="22"/>
          <w:szCs w:val="22"/>
        </w:rPr>
        <w:t xml:space="preserve"> wdroże</w:t>
      </w:r>
      <w:r>
        <w:rPr>
          <w:rFonts w:ascii="Titillium Web" w:hAnsi="Titillium Web" w:cstheme="minorHAnsi"/>
          <w:bCs/>
          <w:sz w:val="22"/>
          <w:szCs w:val="22"/>
        </w:rPr>
        <w:t>ń RFID</w:t>
      </w:r>
      <w:r w:rsidR="00252F8F">
        <w:rPr>
          <w:rFonts w:ascii="Titillium Web" w:hAnsi="Titillium Web" w:cstheme="minorHAnsi"/>
          <w:bCs/>
          <w:sz w:val="22"/>
          <w:szCs w:val="22"/>
        </w:rPr>
        <w:t xml:space="preserve">, </w:t>
      </w:r>
    </w:p>
    <w:p w:rsidR="00B247B8" w:rsidRDefault="00105733" w:rsidP="00712EA2">
      <w:pPr>
        <w:rPr>
          <w:rFonts w:ascii="Titillium Web" w:hAnsi="Titillium Web" w:cstheme="minorHAnsi"/>
          <w:bCs/>
          <w:sz w:val="22"/>
          <w:szCs w:val="22"/>
        </w:rPr>
      </w:pPr>
      <w:r>
        <w:rPr>
          <w:rFonts w:ascii="Titillium Web" w:hAnsi="Titillium Web" w:cstheme="minorHAnsi"/>
          <w:bCs/>
          <w:sz w:val="22"/>
          <w:szCs w:val="22"/>
        </w:rPr>
        <w:t>1 wdrożenie zakończone sprzedażą – OPTIDATA</w:t>
      </w:r>
    </w:p>
    <w:p w:rsidR="00105733" w:rsidRDefault="00105733" w:rsidP="00712EA2">
      <w:pPr>
        <w:rPr>
          <w:rFonts w:ascii="Titillium Web" w:hAnsi="Titillium Web" w:cstheme="minorHAnsi"/>
          <w:bCs/>
          <w:sz w:val="22"/>
          <w:szCs w:val="22"/>
        </w:rPr>
      </w:pPr>
      <w:r>
        <w:rPr>
          <w:rFonts w:ascii="Titillium Web" w:hAnsi="Titillium Web" w:cstheme="minorHAnsi"/>
          <w:bCs/>
          <w:sz w:val="22"/>
          <w:szCs w:val="22"/>
        </w:rPr>
        <w:t>8 wdrożeń zamkniętych negatywnie. Najczęstsza przyczyna zamknięcia negatywnego to rezygnacja po zapoznaniu się z ofertą.</w:t>
      </w:r>
    </w:p>
    <w:p w:rsidR="00B247B8" w:rsidRPr="00712EA2" w:rsidRDefault="00105733" w:rsidP="00712EA2">
      <w:pPr>
        <w:rPr>
          <w:rFonts w:ascii="Titillium Web" w:hAnsi="Titillium Web" w:cstheme="minorHAnsi"/>
          <w:bCs/>
          <w:sz w:val="22"/>
          <w:szCs w:val="22"/>
        </w:rPr>
      </w:pPr>
      <w:r>
        <w:rPr>
          <w:rFonts w:ascii="Titillium Web" w:hAnsi="Titillium Web" w:cstheme="minorHAnsi"/>
          <w:bCs/>
          <w:sz w:val="22"/>
          <w:szCs w:val="22"/>
        </w:rPr>
        <w:t>7 wdrożeń otwartych, gdzie nadal prowadzone są działania handlowe</w:t>
      </w:r>
    </w:p>
    <w:p w:rsidR="00B247B8" w:rsidRPr="00712EA2" w:rsidRDefault="00B247B8" w:rsidP="00712EA2">
      <w:pPr>
        <w:rPr>
          <w:rFonts w:ascii="Titillium Web" w:hAnsi="Titillium Web" w:cstheme="minorHAnsi"/>
          <w:bCs/>
          <w:sz w:val="22"/>
          <w:szCs w:val="22"/>
        </w:rPr>
      </w:pPr>
    </w:p>
    <w:p w:rsidR="00F96E87" w:rsidRPr="00712EA2" w:rsidRDefault="001E1C46" w:rsidP="00712EA2">
      <w:pPr>
        <w:ind w:firstLine="360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Sporządziła:</w:t>
      </w:r>
    </w:p>
    <w:p w:rsidR="001E1C46" w:rsidRPr="00712EA2" w:rsidRDefault="001E1C46" w:rsidP="00712EA2">
      <w:pPr>
        <w:ind w:firstLine="360"/>
        <w:rPr>
          <w:rFonts w:ascii="Titillium Web" w:hAnsi="Titillium Web" w:cstheme="minorHAnsi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Katarzyna Obłaza</w:t>
      </w:r>
    </w:p>
    <w:p w:rsidR="001E1C46" w:rsidRPr="00712EA2" w:rsidRDefault="001E1C46" w:rsidP="00712EA2">
      <w:pPr>
        <w:ind w:firstLine="360"/>
        <w:rPr>
          <w:rStyle w:val="Pogrubienie"/>
          <w:rFonts w:ascii="Titillium Web" w:hAnsi="Titillium Web"/>
          <w:b w:val="0"/>
          <w:bCs w:val="0"/>
          <w:sz w:val="22"/>
          <w:szCs w:val="22"/>
        </w:rPr>
      </w:pPr>
      <w:r w:rsidRPr="00712EA2">
        <w:rPr>
          <w:rFonts w:ascii="Titillium Web" w:hAnsi="Titillium Web" w:cstheme="minorHAnsi"/>
          <w:sz w:val="22"/>
          <w:szCs w:val="22"/>
        </w:rPr>
        <w:t>202</w:t>
      </w:r>
      <w:r w:rsidR="00105733">
        <w:rPr>
          <w:rFonts w:ascii="Titillium Web" w:hAnsi="Titillium Web" w:cstheme="minorHAnsi"/>
          <w:sz w:val="22"/>
          <w:szCs w:val="22"/>
        </w:rPr>
        <w:t>5</w:t>
      </w:r>
      <w:r w:rsidRPr="00712EA2">
        <w:rPr>
          <w:rFonts w:ascii="Titillium Web" w:hAnsi="Titillium Web" w:cstheme="minorHAnsi"/>
          <w:sz w:val="22"/>
          <w:szCs w:val="22"/>
        </w:rPr>
        <w:t>-01-0</w:t>
      </w:r>
      <w:r w:rsidR="006D4CFA">
        <w:rPr>
          <w:rFonts w:ascii="Titillium Web" w:hAnsi="Titillium Web" w:cstheme="minorHAnsi"/>
          <w:sz w:val="22"/>
          <w:szCs w:val="22"/>
        </w:rPr>
        <w:t>9</w:t>
      </w:r>
    </w:p>
    <w:sectPr w:rsidR="001E1C46" w:rsidRPr="00712EA2" w:rsidSect="009717C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56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B0D" w:rsidRDefault="00531B0D" w:rsidP="000B41B0">
      <w:r>
        <w:separator/>
      </w:r>
    </w:p>
  </w:endnote>
  <w:endnote w:type="continuationSeparator" w:id="0">
    <w:p w:rsidR="00531B0D" w:rsidRDefault="00531B0D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Default="00FA76D5" w:rsidP="003718EA">
    <w:pPr>
      <w:pStyle w:val="Stopka"/>
      <w:rPr>
        <w:sz w:val="16"/>
        <w:szCs w:val="16"/>
      </w:rPr>
    </w:pPr>
  </w:p>
  <w:p w:rsidR="00FA76D5" w:rsidRDefault="00FA76D5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FA76D5" w:rsidRPr="00FB391D" w:rsidTr="00F250BB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FA76D5" w:rsidRPr="00777C9F" w:rsidRDefault="00FA76D5" w:rsidP="003718EA">
          <w:pPr>
            <w:pStyle w:val="stopka0"/>
            <w:framePr w:hSpace="0" w:wrap="auto" w:vAnchor="margin" w:hAnchor="text" w:yAlign="inline"/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>Etisoft Smart Solutions 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5B5D6B">
            <w:rPr>
              <w:lang w:val="en-US"/>
            </w:rPr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A76D5" w:rsidRPr="005B5D6B" w:rsidRDefault="00FA76D5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:rsidR="00FA76D5" w:rsidRPr="00777C9F" w:rsidRDefault="00FA76D5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FA76D5" w:rsidRPr="003718EA" w:rsidRDefault="00FA76D5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AF2ABA" w:rsidRDefault="00FA76D5" w:rsidP="00451C1B">
    <w:pPr>
      <w:pStyle w:val="Stopka"/>
      <w:rPr>
        <w:sz w:val="16"/>
        <w:szCs w:val="16"/>
      </w:rPr>
    </w:pPr>
  </w:p>
  <w:p w:rsidR="00FA76D5" w:rsidRPr="00AF2ABA" w:rsidRDefault="00FA76D5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A76D5" w:rsidRPr="007112E9" w:rsidTr="00F250BB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FA76D5" w:rsidRPr="007112E9" w:rsidRDefault="00FA76D5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FA76D5" w:rsidRPr="007112E9" w:rsidRDefault="00FA76D5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7112E9">
            <w:rPr>
              <w:rFonts w:ascii="Titillium Web Light" w:hAnsi="Titillium Web Light"/>
            </w:rPr>
            <w:t xml:space="preserve">Etisoft </w:t>
          </w:r>
          <w:r>
            <w:rPr>
              <w:rFonts w:ascii="Titillium Web Light" w:hAnsi="Titillium Web Light"/>
            </w:rPr>
            <w:t>Kraków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FA76D5" w:rsidRPr="007112E9" w:rsidRDefault="00FA76D5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FA76D5" w:rsidRPr="007112E9" w:rsidRDefault="00FA76D5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7112E9">
            <w:rPr>
              <w:rFonts w:ascii="Titillium Web Light" w:hAnsi="Titillium Web Light"/>
            </w:rPr>
            <w:t xml:space="preserve">STR. | PAGE </w:t>
          </w:r>
          <w:r w:rsidRPr="007112E9">
            <w:rPr>
              <w:rFonts w:ascii="Titillium Web Light" w:hAnsi="Titillium Web Light"/>
            </w:rPr>
            <w:fldChar w:fldCharType="begin"/>
          </w:r>
          <w:r w:rsidRPr="007112E9">
            <w:rPr>
              <w:rFonts w:ascii="Titillium Web Light" w:hAnsi="Titillium Web Light"/>
            </w:rPr>
            <w:instrText>PAGE   \* MERGEFORMAT</w:instrText>
          </w:r>
          <w:r w:rsidRPr="007112E9">
            <w:rPr>
              <w:rFonts w:ascii="Titillium Web Light" w:hAnsi="Titillium Web Light"/>
            </w:rPr>
            <w:fldChar w:fldCharType="separate"/>
          </w:r>
          <w:r w:rsidR="002851C6">
            <w:rPr>
              <w:rFonts w:ascii="Titillium Web Light" w:hAnsi="Titillium Web Light"/>
              <w:noProof/>
            </w:rPr>
            <w:t>3</w:t>
          </w:r>
          <w:r w:rsidRPr="007112E9">
            <w:rPr>
              <w:rFonts w:ascii="Titillium Web Light" w:hAnsi="Titillium Web Light"/>
            </w:rPr>
            <w:fldChar w:fldCharType="end"/>
          </w:r>
        </w:p>
      </w:tc>
    </w:tr>
  </w:tbl>
  <w:p w:rsidR="00FA76D5" w:rsidRPr="00AF2ABA" w:rsidRDefault="00FA76D5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Default="00FA76D5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2DC956D5" wp14:editId="2014EDF1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A76D5" w:rsidRPr="00FA5CAD" w:rsidRDefault="00FA76D5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FA76D5" w:rsidRPr="00777C9F" w:rsidTr="00F250BB">
      <w:trPr>
        <w:trHeight w:val="854"/>
      </w:trPr>
      <w:tc>
        <w:tcPr>
          <w:tcW w:w="2127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>
            <w:rPr>
              <w:rFonts w:ascii="Titillium Web Light" w:hAnsi="Titillium Web Light"/>
              <w:color w:val="2F4D83" w:themeColor="accent1"/>
            </w:rPr>
            <w:t>Etisoft Kraków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7112E9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7112E9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+48 12 263 77 51</w:t>
          </w:r>
        </w:p>
        <w:p w:rsidR="00FA76D5" w:rsidRPr="007112E9" w:rsidRDefault="00531B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A76D5" w:rsidRPr="007112E9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krakow@etisoft.com.pl</w:t>
            </w:r>
          </w:hyperlink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www.etisoft.com.pl</w:t>
          </w:r>
        </w:p>
      </w:tc>
      <w:tc>
        <w:tcPr>
          <w:tcW w:w="3402" w:type="dxa"/>
        </w:tcPr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DF8F1BE" wp14:editId="325EF2E5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NIP: PL6792828691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7112E9">
            <w:rPr>
              <w:rFonts w:ascii="Titillium Web Light" w:hAnsi="Titillium Web Light"/>
              <w:color w:val="2F4D83" w:themeColor="accent1"/>
            </w:rPr>
            <w:t>BDO: 000066807</w:t>
          </w: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A76D5" w:rsidRPr="007112E9" w:rsidRDefault="00FA76D5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FA76D5" w:rsidRPr="00FA5CAD" w:rsidRDefault="00FA76D5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B0D" w:rsidRDefault="00531B0D" w:rsidP="000B41B0">
      <w:r>
        <w:separator/>
      </w:r>
    </w:p>
  </w:footnote>
  <w:footnote w:type="continuationSeparator" w:id="0">
    <w:p w:rsidR="00531B0D" w:rsidRDefault="00531B0D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AF2ABA" w:rsidRDefault="00FA76D5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FA76D5" w:rsidRPr="00AF2ABA" w:rsidTr="00072A32">
      <w:trPr>
        <w:trHeight w:val="561"/>
      </w:trPr>
      <w:tc>
        <w:tcPr>
          <w:tcW w:w="7229" w:type="dxa"/>
        </w:tcPr>
        <w:p w:rsidR="00FA76D5" w:rsidRPr="00AF2ABA" w:rsidRDefault="00FA76D5" w:rsidP="002F71AD">
          <w:pPr>
            <w:pStyle w:val="stopka0"/>
            <w:framePr w:hSpace="0" w:wrap="auto" w:vAnchor="margin" w:hAnchor="text" w:yAlign="inline"/>
          </w:pPr>
        </w:p>
        <w:p w:rsidR="00FA76D5" w:rsidRPr="00AF2ABA" w:rsidRDefault="00FA76D5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FA76D5" w:rsidRPr="00AF2ABA" w:rsidRDefault="00FA76D5" w:rsidP="002F71AD">
          <w:pPr>
            <w:pStyle w:val="stopka0"/>
            <w:framePr w:hSpace="0" w:wrap="auto" w:vAnchor="margin" w:hAnchor="text" w:yAlign="inline"/>
            <w:jc w:val="right"/>
          </w:pPr>
        </w:p>
        <w:p w:rsidR="00FA76D5" w:rsidRPr="00AF2ABA" w:rsidRDefault="00FA76D5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FA76D5" w:rsidRPr="00AF2ABA" w:rsidRDefault="00FA76D5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6D5" w:rsidRPr="00FA5CAD" w:rsidRDefault="00FA76D5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68990838" wp14:editId="51DD31B9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A76D5" w:rsidRPr="00FA5CAD" w:rsidRDefault="00FA76D5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92C71"/>
    <w:multiLevelType w:val="multilevel"/>
    <w:tmpl w:val="3A02C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5">
    <w:nsid w:val="43001E84"/>
    <w:multiLevelType w:val="hybridMultilevel"/>
    <w:tmpl w:val="272ADC44"/>
    <w:lvl w:ilvl="0" w:tplc="A9548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27A4074"/>
    <w:multiLevelType w:val="multilevel"/>
    <w:tmpl w:val="3A02C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9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54E67"/>
    <w:multiLevelType w:val="hybridMultilevel"/>
    <w:tmpl w:val="4628004A"/>
    <w:lvl w:ilvl="0" w:tplc="A50AF1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F91700"/>
    <w:multiLevelType w:val="hybridMultilevel"/>
    <w:tmpl w:val="61A69508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8"/>
  </w:num>
  <w:num w:numId="9">
    <w:abstractNumId w:val="5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C8E"/>
    <w:rsid w:val="00025B91"/>
    <w:rsid w:val="000317E6"/>
    <w:rsid w:val="000351C9"/>
    <w:rsid w:val="00050281"/>
    <w:rsid w:val="00066E9A"/>
    <w:rsid w:val="00072A32"/>
    <w:rsid w:val="000B41B0"/>
    <w:rsid w:val="000C326E"/>
    <w:rsid w:val="000E1202"/>
    <w:rsid w:val="0010111F"/>
    <w:rsid w:val="00102AA4"/>
    <w:rsid w:val="00105733"/>
    <w:rsid w:val="00112568"/>
    <w:rsid w:val="001134B8"/>
    <w:rsid w:val="00113FEF"/>
    <w:rsid w:val="00131CE2"/>
    <w:rsid w:val="00150B65"/>
    <w:rsid w:val="00157019"/>
    <w:rsid w:val="0017525D"/>
    <w:rsid w:val="00192412"/>
    <w:rsid w:val="001D7624"/>
    <w:rsid w:val="001E1C46"/>
    <w:rsid w:val="001E2D6A"/>
    <w:rsid w:val="001F02A1"/>
    <w:rsid w:val="001F1917"/>
    <w:rsid w:val="002006DE"/>
    <w:rsid w:val="00212D51"/>
    <w:rsid w:val="00216072"/>
    <w:rsid w:val="00216290"/>
    <w:rsid w:val="002226C2"/>
    <w:rsid w:val="0024176B"/>
    <w:rsid w:val="00250558"/>
    <w:rsid w:val="00252F8F"/>
    <w:rsid w:val="0026704F"/>
    <w:rsid w:val="00274FBC"/>
    <w:rsid w:val="002750B6"/>
    <w:rsid w:val="00281C49"/>
    <w:rsid w:val="002851C6"/>
    <w:rsid w:val="002863B0"/>
    <w:rsid w:val="002E0AF0"/>
    <w:rsid w:val="002E4F52"/>
    <w:rsid w:val="002F71AD"/>
    <w:rsid w:val="0031363E"/>
    <w:rsid w:val="00314DEF"/>
    <w:rsid w:val="00330778"/>
    <w:rsid w:val="00337922"/>
    <w:rsid w:val="003718EA"/>
    <w:rsid w:val="00372789"/>
    <w:rsid w:val="00373F08"/>
    <w:rsid w:val="00375F41"/>
    <w:rsid w:val="00384F8D"/>
    <w:rsid w:val="003A4092"/>
    <w:rsid w:val="003A7C8E"/>
    <w:rsid w:val="003B05D4"/>
    <w:rsid w:val="003B6671"/>
    <w:rsid w:val="003B6EA4"/>
    <w:rsid w:val="003C0BF1"/>
    <w:rsid w:val="003C6E54"/>
    <w:rsid w:val="003D00C9"/>
    <w:rsid w:val="003D3909"/>
    <w:rsid w:val="003F7E4C"/>
    <w:rsid w:val="00413BD4"/>
    <w:rsid w:val="0042216F"/>
    <w:rsid w:val="004222F8"/>
    <w:rsid w:val="00451C1B"/>
    <w:rsid w:val="00454947"/>
    <w:rsid w:val="00455E7F"/>
    <w:rsid w:val="00486EC5"/>
    <w:rsid w:val="00487555"/>
    <w:rsid w:val="00490417"/>
    <w:rsid w:val="004922C2"/>
    <w:rsid w:val="004A32AA"/>
    <w:rsid w:val="004A46EA"/>
    <w:rsid w:val="004B28E4"/>
    <w:rsid w:val="004B4DB9"/>
    <w:rsid w:val="004B58C6"/>
    <w:rsid w:val="004B7419"/>
    <w:rsid w:val="004D7FCB"/>
    <w:rsid w:val="004F65B6"/>
    <w:rsid w:val="00504B4F"/>
    <w:rsid w:val="00531B0D"/>
    <w:rsid w:val="00546B7D"/>
    <w:rsid w:val="0057314A"/>
    <w:rsid w:val="00592387"/>
    <w:rsid w:val="0059458F"/>
    <w:rsid w:val="005B5D6B"/>
    <w:rsid w:val="005C2CED"/>
    <w:rsid w:val="005E0CA4"/>
    <w:rsid w:val="0060079E"/>
    <w:rsid w:val="00645015"/>
    <w:rsid w:val="00646008"/>
    <w:rsid w:val="006734D7"/>
    <w:rsid w:val="0068217C"/>
    <w:rsid w:val="00686153"/>
    <w:rsid w:val="00694F80"/>
    <w:rsid w:val="006B33E7"/>
    <w:rsid w:val="006D4CFA"/>
    <w:rsid w:val="006D637E"/>
    <w:rsid w:val="006E0938"/>
    <w:rsid w:val="006F127E"/>
    <w:rsid w:val="00701889"/>
    <w:rsid w:val="007112E9"/>
    <w:rsid w:val="00712EA2"/>
    <w:rsid w:val="00720C19"/>
    <w:rsid w:val="00733322"/>
    <w:rsid w:val="00742E04"/>
    <w:rsid w:val="007642C1"/>
    <w:rsid w:val="00777C9F"/>
    <w:rsid w:val="007A100D"/>
    <w:rsid w:val="007A31A3"/>
    <w:rsid w:val="007D08C1"/>
    <w:rsid w:val="007E14C8"/>
    <w:rsid w:val="007E6855"/>
    <w:rsid w:val="007F3F2A"/>
    <w:rsid w:val="007F40DA"/>
    <w:rsid w:val="007F5224"/>
    <w:rsid w:val="007F79E4"/>
    <w:rsid w:val="00812F8E"/>
    <w:rsid w:val="00825A1F"/>
    <w:rsid w:val="008322E8"/>
    <w:rsid w:val="008322ED"/>
    <w:rsid w:val="008341BD"/>
    <w:rsid w:val="00870D47"/>
    <w:rsid w:val="008940E4"/>
    <w:rsid w:val="008D1036"/>
    <w:rsid w:val="008E3A58"/>
    <w:rsid w:val="008F0110"/>
    <w:rsid w:val="008F0175"/>
    <w:rsid w:val="00932655"/>
    <w:rsid w:val="00932ACA"/>
    <w:rsid w:val="009335CA"/>
    <w:rsid w:val="009717C7"/>
    <w:rsid w:val="009919C0"/>
    <w:rsid w:val="009B619C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2FD"/>
    <w:rsid w:val="00AF2ABA"/>
    <w:rsid w:val="00AF5F9C"/>
    <w:rsid w:val="00B14706"/>
    <w:rsid w:val="00B247B8"/>
    <w:rsid w:val="00B3023C"/>
    <w:rsid w:val="00B338D6"/>
    <w:rsid w:val="00B476D1"/>
    <w:rsid w:val="00B54F15"/>
    <w:rsid w:val="00B66845"/>
    <w:rsid w:val="00BA0BAE"/>
    <w:rsid w:val="00BA317A"/>
    <w:rsid w:val="00BB3371"/>
    <w:rsid w:val="00BB659E"/>
    <w:rsid w:val="00BC2B1C"/>
    <w:rsid w:val="00BE4C13"/>
    <w:rsid w:val="00C03235"/>
    <w:rsid w:val="00C278A5"/>
    <w:rsid w:val="00C340FD"/>
    <w:rsid w:val="00C5010B"/>
    <w:rsid w:val="00C53727"/>
    <w:rsid w:val="00C608A7"/>
    <w:rsid w:val="00C66C17"/>
    <w:rsid w:val="00C74376"/>
    <w:rsid w:val="00C902D7"/>
    <w:rsid w:val="00C9215A"/>
    <w:rsid w:val="00CC0BF7"/>
    <w:rsid w:val="00CD35B3"/>
    <w:rsid w:val="00D07B0D"/>
    <w:rsid w:val="00D11416"/>
    <w:rsid w:val="00D146BB"/>
    <w:rsid w:val="00D31CBB"/>
    <w:rsid w:val="00D54E3C"/>
    <w:rsid w:val="00D62B15"/>
    <w:rsid w:val="00D756A5"/>
    <w:rsid w:val="00DA269D"/>
    <w:rsid w:val="00DA43F4"/>
    <w:rsid w:val="00DB4040"/>
    <w:rsid w:val="00DE0650"/>
    <w:rsid w:val="00E22973"/>
    <w:rsid w:val="00E318B2"/>
    <w:rsid w:val="00E378F0"/>
    <w:rsid w:val="00E60E54"/>
    <w:rsid w:val="00E61AB9"/>
    <w:rsid w:val="00E62B6F"/>
    <w:rsid w:val="00E92E13"/>
    <w:rsid w:val="00EC7CAD"/>
    <w:rsid w:val="00ED351C"/>
    <w:rsid w:val="00ED4602"/>
    <w:rsid w:val="00ED66EB"/>
    <w:rsid w:val="00EE54E4"/>
    <w:rsid w:val="00EF0836"/>
    <w:rsid w:val="00F05241"/>
    <w:rsid w:val="00F10C7A"/>
    <w:rsid w:val="00F250BB"/>
    <w:rsid w:val="00F32E72"/>
    <w:rsid w:val="00F36F11"/>
    <w:rsid w:val="00F435F6"/>
    <w:rsid w:val="00F71550"/>
    <w:rsid w:val="00F73D3F"/>
    <w:rsid w:val="00F96E87"/>
    <w:rsid w:val="00FA5CAD"/>
    <w:rsid w:val="00FA76D5"/>
    <w:rsid w:val="00FB0506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0C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0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0C7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7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0C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0C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0C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DA2ABF95-9896-45E9-8A61-7BBB3B4DF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3</Pages>
  <Words>435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Handlowy1</dc:creator>
  <cp:lastModifiedBy>Katarzyna O.</cp:lastModifiedBy>
  <cp:revision>57</cp:revision>
  <cp:lastPrinted>2023-01-09T13:40:00Z</cp:lastPrinted>
  <dcterms:created xsi:type="dcterms:W3CDTF">2023-01-09T10:34:00Z</dcterms:created>
  <dcterms:modified xsi:type="dcterms:W3CDTF">2025-01-09T11:17:00Z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