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87" w:rsidRDefault="00F96E87" w:rsidP="00D11416">
      <w:pPr>
        <w:pStyle w:val="uwypuklenie"/>
        <w:rPr>
          <w:rStyle w:val="Pogrubienie"/>
          <w:b/>
          <w:bCs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Pr="00113FEF" w:rsidRDefault="003A7C8E" w:rsidP="00712EA2">
      <w:pPr>
        <w:jc w:val="center"/>
        <w:rPr>
          <w:rFonts w:ascii="Titillium Web" w:hAnsi="Titillium Web" w:cstheme="minorHAnsi"/>
          <w:b/>
          <w:sz w:val="32"/>
          <w:szCs w:val="32"/>
        </w:rPr>
      </w:pPr>
      <w:r w:rsidRPr="00113FEF">
        <w:rPr>
          <w:rFonts w:ascii="Titillium Web" w:hAnsi="Titillium Web" w:cstheme="minorHAnsi"/>
          <w:b/>
          <w:sz w:val="32"/>
          <w:szCs w:val="32"/>
        </w:rPr>
        <w:t xml:space="preserve">Raport z realizacji celów </w:t>
      </w:r>
      <w:r w:rsidR="007112E9" w:rsidRPr="00113FEF">
        <w:rPr>
          <w:rFonts w:ascii="Titillium Web" w:hAnsi="Titillium Web" w:cstheme="minorHAnsi"/>
          <w:b/>
          <w:sz w:val="32"/>
          <w:szCs w:val="32"/>
        </w:rPr>
        <w:t>sprzedażowych</w:t>
      </w:r>
      <w:r w:rsidRPr="00113FEF">
        <w:rPr>
          <w:rFonts w:ascii="Titillium Web" w:hAnsi="Titillium Web" w:cstheme="minorHAnsi"/>
          <w:b/>
          <w:sz w:val="32"/>
          <w:szCs w:val="32"/>
        </w:rPr>
        <w:t xml:space="preserve"> na 202</w:t>
      </w:r>
      <w:r w:rsidR="009A14A3">
        <w:rPr>
          <w:rFonts w:ascii="Titillium Web" w:hAnsi="Titillium Web" w:cstheme="minorHAnsi"/>
          <w:b/>
          <w:sz w:val="32"/>
          <w:szCs w:val="32"/>
        </w:rPr>
        <w:t>5</w:t>
      </w:r>
      <w:r w:rsidRPr="00113FEF">
        <w:rPr>
          <w:rFonts w:ascii="Titillium Web" w:hAnsi="Titillium Web" w:cstheme="minorHAnsi"/>
          <w:b/>
          <w:sz w:val="32"/>
          <w:szCs w:val="32"/>
        </w:rPr>
        <w:t xml:space="preserve"> rok</w:t>
      </w:r>
    </w:p>
    <w:p w:rsidR="003A7C8E" w:rsidRPr="00113FEF" w:rsidRDefault="003A7C8E" w:rsidP="00712EA2">
      <w:pPr>
        <w:jc w:val="center"/>
        <w:rPr>
          <w:rFonts w:ascii="Titillium Web" w:hAnsi="Titillium Web" w:cstheme="minorHAnsi"/>
          <w:b/>
          <w:sz w:val="32"/>
          <w:szCs w:val="32"/>
        </w:rPr>
      </w:pPr>
    </w:p>
    <w:p w:rsidR="00066E9A" w:rsidRPr="00AF22FD" w:rsidRDefault="00066E9A" w:rsidP="00712EA2">
      <w:pPr>
        <w:pStyle w:val="Akapitzlist"/>
        <w:numPr>
          <w:ilvl w:val="0"/>
          <w:numId w:val="8"/>
        </w:numPr>
        <w:spacing w:line="240" w:lineRule="auto"/>
        <w:rPr>
          <w:rFonts w:ascii="Titillium Web" w:hAnsi="Titillium Web" w:cstheme="minorHAnsi"/>
          <w:b/>
          <w:sz w:val="24"/>
        </w:rPr>
      </w:pPr>
      <w:r w:rsidRPr="00AF22FD">
        <w:rPr>
          <w:rFonts w:ascii="Titillium Web" w:hAnsi="Titillium Web" w:cstheme="minorHAnsi"/>
          <w:b/>
          <w:sz w:val="24"/>
        </w:rPr>
        <w:t>Realizacja celów sprzedażowych</w:t>
      </w:r>
    </w:p>
    <w:p w:rsidR="00D146BB" w:rsidRPr="00712EA2" w:rsidRDefault="00D146BB" w:rsidP="00712EA2">
      <w:pPr>
        <w:pStyle w:val="Akapitzlist"/>
        <w:spacing w:line="240" w:lineRule="auto"/>
        <w:rPr>
          <w:rFonts w:ascii="Titillium Web" w:hAnsi="Titillium Web" w:cstheme="minorHAnsi"/>
          <w:b/>
          <w:szCs w:val="22"/>
        </w:rPr>
      </w:pPr>
    </w:p>
    <w:p w:rsidR="00066E9A" w:rsidRPr="00712EA2" w:rsidRDefault="00216290" w:rsidP="00712EA2">
      <w:pPr>
        <w:pStyle w:val="Akapitzlist"/>
        <w:autoSpaceDE w:val="0"/>
        <w:autoSpaceDN w:val="0"/>
        <w:spacing w:line="240" w:lineRule="auto"/>
        <w:ind w:hanging="294"/>
        <w:rPr>
          <w:rFonts w:ascii="Titillium Web" w:hAnsi="Titillium Web" w:cstheme="minorHAnsi"/>
          <w:color w:val="0070C0"/>
          <w:szCs w:val="22"/>
        </w:rPr>
      </w:pPr>
      <w:r w:rsidRPr="00712EA2">
        <w:rPr>
          <w:rFonts w:ascii="Titillium Web" w:hAnsi="Titillium Web" w:cstheme="minorHAnsi"/>
          <w:color w:val="0070C0"/>
          <w:szCs w:val="22"/>
        </w:rPr>
        <w:t xml:space="preserve">1.2   </w:t>
      </w:r>
      <w:r w:rsidR="00066E9A" w:rsidRPr="00712EA2">
        <w:rPr>
          <w:rFonts w:ascii="Titillium Web" w:hAnsi="Titillium Web" w:cstheme="minorHAnsi"/>
          <w:color w:val="0070C0"/>
          <w:szCs w:val="22"/>
        </w:rPr>
        <w:t xml:space="preserve">Cel: wzrost kwoty marży </w:t>
      </w:r>
      <w:r w:rsidR="00066E9A" w:rsidRPr="00712EA2">
        <w:rPr>
          <w:rFonts w:ascii="Titillium Web" w:hAnsi="Titillium Web" w:cstheme="minorHAnsi"/>
          <w:b/>
          <w:color w:val="0070C0"/>
          <w:szCs w:val="22"/>
        </w:rPr>
        <w:t xml:space="preserve">o </w:t>
      </w:r>
      <w:r w:rsidR="009A14A3">
        <w:rPr>
          <w:rFonts w:ascii="Titillium Web" w:hAnsi="Titillium Web" w:cstheme="minorHAnsi"/>
          <w:b/>
          <w:color w:val="0070C0"/>
          <w:szCs w:val="22"/>
        </w:rPr>
        <w:t>5</w:t>
      </w:r>
      <w:r w:rsidR="00066E9A" w:rsidRPr="00712EA2">
        <w:rPr>
          <w:rFonts w:ascii="Titillium Web" w:hAnsi="Titillium Web" w:cstheme="minorHAnsi"/>
          <w:b/>
          <w:color w:val="0070C0"/>
          <w:szCs w:val="22"/>
        </w:rPr>
        <w:t>%</w:t>
      </w:r>
      <w:r w:rsidR="00066E9A" w:rsidRPr="00712EA2">
        <w:rPr>
          <w:rFonts w:ascii="Titillium Web" w:hAnsi="Titillium Web" w:cstheme="minorHAnsi"/>
          <w:color w:val="0070C0"/>
          <w:szCs w:val="22"/>
        </w:rPr>
        <w:t xml:space="preserve"> w stosunku do </w:t>
      </w:r>
      <w:r w:rsidR="00330778" w:rsidRPr="00712EA2">
        <w:rPr>
          <w:rFonts w:ascii="Titillium Web" w:hAnsi="Titillium Web" w:cstheme="minorHAnsi"/>
          <w:color w:val="0070C0"/>
          <w:szCs w:val="22"/>
        </w:rPr>
        <w:t xml:space="preserve">kwoty marży w </w:t>
      </w:r>
      <w:r w:rsidR="00066E9A" w:rsidRPr="00712EA2">
        <w:rPr>
          <w:rFonts w:ascii="Titillium Web" w:hAnsi="Titillium Web" w:cstheme="minorHAnsi"/>
          <w:color w:val="0070C0"/>
          <w:szCs w:val="22"/>
        </w:rPr>
        <w:t>roku 202</w:t>
      </w:r>
      <w:r w:rsidR="009A14A3">
        <w:rPr>
          <w:rFonts w:ascii="Titillium Web" w:hAnsi="Titillium Web" w:cstheme="minorHAnsi"/>
          <w:color w:val="0070C0"/>
          <w:szCs w:val="22"/>
        </w:rPr>
        <w:t>4</w:t>
      </w:r>
      <w:r w:rsidR="00066E9A" w:rsidRPr="00712EA2">
        <w:rPr>
          <w:rFonts w:ascii="Titillium Web" w:hAnsi="Titillium Web" w:cstheme="minorHAnsi"/>
          <w:color w:val="0070C0"/>
          <w:szCs w:val="22"/>
        </w:rPr>
        <w:t xml:space="preserve">, przy </w:t>
      </w:r>
      <w:r w:rsidR="007E14C8" w:rsidRPr="00712EA2">
        <w:rPr>
          <w:rFonts w:ascii="Titillium Web" w:hAnsi="Titillium Web" w:cstheme="minorHAnsi"/>
          <w:color w:val="0070C0"/>
          <w:szCs w:val="22"/>
        </w:rPr>
        <w:t>zachowaniu poziomu procentowego</w:t>
      </w:r>
      <w:r w:rsidR="00330778" w:rsidRPr="00712EA2">
        <w:rPr>
          <w:rFonts w:ascii="Titillium Web" w:hAnsi="Titillium Web" w:cstheme="minorHAnsi"/>
          <w:color w:val="0070C0"/>
          <w:szCs w:val="22"/>
        </w:rPr>
        <w:t xml:space="preserve"> marży:</w:t>
      </w:r>
      <w:r w:rsidR="007E14C8" w:rsidRPr="00712EA2">
        <w:rPr>
          <w:rFonts w:ascii="Titillium Web" w:hAnsi="Titillium Web" w:cstheme="minorHAnsi"/>
          <w:color w:val="0070C0"/>
          <w:szCs w:val="22"/>
        </w:rPr>
        <w:t xml:space="preserve"> </w:t>
      </w:r>
      <w:r w:rsidR="009A14A3">
        <w:rPr>
          <w:rFonts w:ascii="Titillium Web" w:hAnsi="Titillium Web" w:cstheme="minorHAnsi"/>
          <w:b/>
          <w:color w:val="0070C0"/>
          <w:szCs w:val="22"/>
        </w:rPr>
        <w:t>35,50</w:t>
      </w:r>
      <w:r w:rsidR="00330778" w:rsidRPr="00712EA2">
        <w:rPr>
          <w:rFonts w:ascii="Titillium Web" w:hAnsi="Titillium Web" w:cstheme="minorHAnsi"/>
          <w:color w:val="0070C0"/>
          <w:szCs w:val="22"/>
        </w:rPr>
        <w:t>%</w:t>
      </w:r>
    </w:p>
    <w:p w:rsidR="00E378F0" w:rsidRPr="00712EA2" w:rsidRDefault="00E378F0" w:rsidP="00C74376">
      <w:pPr>
        <w:autoSpaceDE w:val="0"/>
        <w:autoSpaceDN w:val="0"/>
        <w:rPr>
          <w:rFonts w:ascii="Titillium Web" w:hAnsi="Titillium Web" w:cstheme="minorHAnsi"/>
          <w:color w:val="FF0000"/>
          <w:sz w:val="22"/>
          <w:szCs w:val="22"/>
        </w:rPr>
      </w:pPr>
    </w:p>
    <w:p w:rsidR="003A7C8E" w:rsidRDefault="00D146BB" w:rsidP="00712EA2">
      <w:pPr>
        <w:ind w:left="360"/>
        <w:rPr>
          <w:rFonts w:ascii="Titillium Web" w:hAnsi="Titillium Web" w:cstheme="minorHAnsi"/>
          <w:b/>
          <w:bCs/>
          <w:color w:val="00B050"/>
          <w:sz w:val="22"/>
          <w:szCs w:val="22"/>
        </w:rPr>
      </w:pPr>
      <w:r w:rsidRPr="00712EA2">
        <w:rPr>
          <w:rFonts w:ascii="Titillium Web" w:hAnsi="Titillium Web" w:cstheme="minorHAnsi"/>
          <w:bCs/>
          <w:sz w:val="22"/>
          <w:szCs w:val="22"/>
          <w:u w:val="single"/>
        </w:rPr>
        <w:t>Wynik:</w:t>
      </w:r>
      <w:r w:rsidR="00C74376" w:rsidRPr="00C74376">
        <w:rPr>
          <w:rFonts w:ascii="Titillium Web" w:hAnsi="Titillium Web" w:cstheme="minorHAnsi"/>
          <w:bCs/>
          <w:sz w:val="22"/>
          <w:szCs w:val="22"/>
        </w:rPr>
        <w:t xml:space="preserve"> </w:t>
      </w:r>
      <w:r w:rsidR="009A14A3">
        <w:rPr>
          <w:rFonts w:ascii="Titillium Web" w:hAnsi="Titillium Web" w:cstheme="minorHAnsi"/>
          <w:bCs/>
          <w:sz w:val="22"/>
          <w:szCs w:val="22"/>
        </w:rPr>
        <w:t>Spadek</w:t>
      </w:r>
      <w:r w:rsidR="00C74376" w:rsidRPr="00C74376">
        <w:rPr>
          <w:rFonts w:ascii="Titillium Web" w:hAnsi="Titillium Web" w:cstheme="minorHAnsi"/>
          <w:bCs/>
          <w:sz w:val="22"/>
          <w:szCs w:val="22"/>
        </w:rPr>
        <w:t xml:space="preserve"> kwoty marży </w:t>
      </w:r>
      <w:r w:rsidR="00C74376" w:rsidRPr="000E6247">
        <w:rPr>
          <w:rFonts w:ascii="Titillium Web" w:hAnsi="Titillium Web" w:cstheme="minorHAnsi"/>
          <w:b/>
          <w:bCs/>
          <w:color w:val="FF0000"/>
          <w:sz w:val="22"/>
          <w:szCs w:val="22"/>
        </w:rPr>
        <w:t>o</w:t>
      </w:r>
      <w:r w:rsidR="00C74376" w:rsidRPr="00C74376">
        <w:rPr>
          <w:rFonts w:ascii="Titillium Web" w:hAnsi="Titillium Web" w:cstheme="minorHAnsi"/>
          <w:bCs/>
          <w:sz w:val="22"/>
          <w:szCs w:val="22"/>
        </w:rPr>
        <w:t xml:space="preserve"> </w:t>
      </w:r>
      <w:r w:rsidR="009A14A3" w:rsidRPr="009A14A3">
        <w:rPr>
          <w:rFonts w:ascii="Titillium Web" w:hAnsi="Titillium Web" w:cstheme="minorHAnsi"/>
          <w:b/>
          <w:bCs/>
          <w:color w:val="FF0000"/>
          <w:sz w:val="22"/>
          <w:szCs w:val="22"/>
        </w:rPr>
        <w:t>4,54%</w:t>
      </w:r>
    </w:p>
    <w:p w:rsidR="002851C6" w:rsidRPr="00C74376" w:rsidRDefault="002851C6" w:rsidP="00712EA2">
      <w:pPr>
        <w:ind w:left="360"/>
        <w:rPr>
          <w:rFonts w:ascii="Titillium Web" w:hAnsi="Titillium Web" w:cstheme="minorHAnsi"/>
          <w:b/>
          <w:bCs/>
          <w:color w:val="00B050"/>
          <w:sz w:val="22"/>
          <w:szCs w:val="22"/>
        </w:rPr>
      </w:pPr>
    </w:p>
    <w:tbl>
      <w:tblPr>
        <w:tblW w:w="4667" w:type="dxa"/>
        <w:jc w:val="center"/>
        <w:tblInd w:w="1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2"/>
        <w:gridCol w:w="2475"/>
      </w:tblGrid>
      <w:tr w:rsidR="002851C6" w:rsidRPr="00712EA2" w:rsidTr="0051435F">
        <w:trPr>
          <w:trHeight w:val="300"/>
          <w:jc w:val="center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1C6" w:rsidRPr="00712EA2" w:rsidRDefault="002851C6" w:rsidP="0051435F">
            <w:pPr>
              <w:jc w:val="right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Plan roczny PLN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1C6" w:rsidRPr="00720C19" w:rsidRDefault="002851C6" w:rsidP="009A14A3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3</w:t>
            </w:r>
            <w:r w:rsidR="009A14A3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 620 000</w:t>
            </w:r>
            <w:r w:rsidRPr="00720C19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,00</w:t>
            </w:r>
          </w:p>
        </w:tc>
      </w:tr>
      <w:tr w:rsidR="002851C6" w:rsidRPr="00712EA2" w:rsidTr="0051435F">
        <w:trPr>
          <w:trHeight w:val="300"/>
          <w:jc w:val="center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1C6" w:rsidRPr="00712EA2" w:rsidRDefault="002851C6" w:rsidP="0051435F">
            <w:pPr>
              <w:jc w:val="right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Realizacja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1C6" w:rsidRPr="00712EA2" w:rsidRDefault="009A14A3" w:rsidP="0051435F">
            <w:pPr>
              <w:jc w:val="center"/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  <w:t>90,90</w:t>
            </w:r>
            <w:r w:rsidR="002851C6"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  <w:t>%</w:t>
            </w:r>
          </w:p>
        </w:tc>
      </w:tr>
    </w:tbl>
    <w:p w:rsidR="002851C6" w:rsidRPr="00712EA2" w:rsidRDefault="002851C6" w:rsidP="00712EA2">
      <w:pPr>
        <w:ind w:left="360"/>
        <w:rPr>
          <w:rFonts w:ascii="Titillium Web" w:hAnsi="Titillium Web" w:cstheme="minorHAnsi"/>
          <w:b/>
          <w:bCs/>
          <w:i/>
          <w:sz w:val="22"/>
          <w:szCs w:val="22"/>
        </w:rPr>
      </w:pPr>
    </w:p>
    <w:tbl>
      <w:tblPr>
        <w:tblW w:w="4690" w:type="dxa"/>
        <w:jc w:val="center"/>
        <w:tblInd w:w="-12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5"/>
        <w:gridCol w:w="2345"/>
      </w:tblGrid>
      <w:tr w:rsidR="00720C19" w:rsidRPr="00720C19" w:rsidTr="00AF664E">
        <w:trPr>
          <w:trHeight w:val="315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0C19" w:rsidRPr="00720C19" w:rsidRDefault="009A14A3" w:rsidP="0023484D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>
              <w:rPr>
                <w:rFonts w:ascii="Titillium Web" w:hAnsi="Titillium Web" w:cstheme="minorHAnsi"/>
                <w:sz w:val="22"/>
                <w:szCs w:val="22"/>
              </w:rPr>
              <w:t>2024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C19" w:rsidRPr="00720C19" w:rsidRDefault="009A14A3" w:rsidP="00712EA2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>
              <w:rPr>
                <w:rFonts w:ascii="Titillium Web" w:hAnsi="Titillium Web" w:cstheme="minorHAnsi"/>
                <w:sz w:val="22"/>
                <w:szCs w:val="22"/>
              </w:rPr>
              <w:t>2025</w:t>
            </w:r>
          </w:p>
        </w:tc>
      </w:tr>
      <w:tr w:rsidR="00720C19" w:rsidRPr="00720C19" w:rsidTr="00AF664E">
        <w:trPr>
          <w:trHeight w:val="315"/>
          <w:jc w:val="center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0C19" w:rsidRPr="00720C19" w:rsidRDefault="00720C19" w:rsidP="0023484D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Marża PLN</w:t>
            </w:r>
          </w:p>
        </w:tc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C19" w:rsidRPr="00720C19" w:rsidRDefault="00720C19" w:rsidP="00712EA2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Marża PLN</w:t>
            </w:r>
          </w:p>
        </w:tc>
      </w:tr>
      <w:tr w:rsidR="00720C19" w:rsidRPr="00720C19" w:rsidTr="00AF664E">
        <w:trPr>
          <w:trHeight w:val="300"/>
          <w:jc w:val="center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0C19" w:rsidRPr="00720C19" w:rsidRDefault="009A14A3" w:rsidP="0023484D">
            <w:pPr>
              <w:jc w:val="center"/>
              <w:rPr>
                <w:rFonts w:ascii="Titillium Web" w:hAnsi="Titillium Web" w:cstheme="minorHAnsi"/>
                <w:b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sz w:val="22"/>
                <w:szCs w:val="22"/>
              </w:rPr>
              <w:t>3 447 078,51</w:t>
            </w:r>
          </w:p>
        </w:tc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C19" w:rsidRPr="00720C19" w:rsidRDefault="009A14A3" w:rsidP="00720C19">
            <w:pPr>
              <w:jc w:val="center"/>
              <w:rPr>
                <w:rFonts w:ascii="Titillium Web" w:hAnsi="Titillium Web" w:cstheme="minorHAnsi"/>
                <w:b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sz w:val="22"/>
                <w:szCs w:val="22"/>
              </w:rPr>
              <w:t>3 290 459,01</w:t>
            </w:r>
          </w:p>
        </w:tc>
      </w:tr>
    </w:tbl>
    <w:p w:rsidR="003A7C8E" w:rsidRPr="00720C19" w:rsidRDefault="003A7C8E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p w:rsidR="003A7C8E" w:rsidRPr="00712EA2" w:rsidRDefault="003A7C8E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p w:rsidR="003A7C8E" w:rsidRPr="00AF22FD" w:rsidRDefault="003A7C8E" w:rsidP="00712EA2">
      <w:pPr>
        <w:rPr>
          <w:rFonts w:ascii="Titillium Web" w:hAnsi="Titillium Web" w:cstheme="minorHAnsi"/>
          <w:b/>
        </w:rPr>
      </w:pPr>
      <w:r w:rsidRPr="00AF22FD">
        <w:rPr>
          <w:rFonts w:ascii="Titillium Web" w:hAnsi="Titillium Web" w:cstheme="minorHAnsi"/>
          <w:b/>
        </w:rPr>
        <w:t>Sumaryczna marża procentowa.</w:t>
      </w:r>
    </w:p>
    <w:p w:rsidR="00712EA2" w:rsidRPr="00712EA2" w:rsidRDefault="00712EA2" w:rsidP="00712EA2">
      <w:pPr>
        <w:rPr>
          <w:rFonts w:ascii="Titillium Web" w:hAnsi="Titillium Web" w:cstheme="minorHAnsi"/>
          <w:b/>
          <w:sz w:val="22"/>
          <w:szCs w:val="22"/>
        </w:rPr>
      </w:pPr>
    </w:p>
    <w:tbl>
      <w:tblPr>
        <w:tblW w:w="9429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174"/>
        <w:gridCol w:w="1174"/>
        <w:gridCol w:w="1174"/>
        <w:gridCol w:w="1174"/>
        <w:gridCol w:w="1174"/>
        <w:gridCol w:w="2385"/>
      </w:tblGrid>
      <w:tr w:rsidR="000E6247" w:rsidRPr="00712EA2" w:rsidTr="000E6247">
        <w:trPr>
          <w:trHeight w:val="30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712EA2" w:rsidRDefault="000E6247" w:rsidP="004C25F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2020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712EA2" w:rsidRDefault="000E6247" w:rsidP="004C25F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2021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712EA2" w:rsidRDefault="000E6247" w:rsidP="004C25F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2022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720C19" w:rsidRDefault="000E6247" w:rsidP="004C25F6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Marża %</w:t>
            </w:r>
          </w:p>
          <w:p w:rsidR="000E6247" w:rsidRPr="00720C19" w:rsidRDefault="000E6247" w:rsidP="004C25F6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2023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0E6247" w:rsidRDefault="000E6247" w:rsidP="004C25F6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0E6247">
              <w:rPr>
                <w:rFonts w:ascii="Titillium Web" w:hAnsi="Titillium Web" w:cstheme="minorHAnsi"/>
                <w:sz w:val="22"/>
                <w:szCs w:val="22"/>
              </w:rPr>
              <w:t>Marża %</w:t>
            </w:r>
          </w:p>
          <w:p w:rsidR="000E6247" w:rsidRPr="000E6247" w:rsidRDefault="000E6247" w:rsidP="004C25F6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0E6247">
              <w:rPr>
                <w:rFonts w:ascii="Titillium Web" w:hAnsi="Titillium Web" w:cstheme="minorHAnsi"/>
                <w:sz w:val="22"/>
                <w:szCs w:val="22"/>
              </w:rPr>
              <w:t>2024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0E6247" w:rsidRDefault="000E6247" w:rsidP="008C78CA">
            <w:pPr>
              <w:jc w:val="center"/>
              <w:rPr>
                <w:rFonts w:ascii="Titillium Web" w:hAnsi="Titillium Web" w:cstheme="minorHAnsi"/>
                <w:b/>
                <w:color w:val="2F6AA4" w:themeColor="accent2" w:themeShade="BF"/>
                <w:sz w:val="22"/>
                <w:szCs w:val="22"/>
              </w:rPr>
            </w:pPr>
            <w:r w:rsidRPr="000E6247">
              <w:rPr>
                <w:rFonts w:ascii="Titillium Web" w:hAnsi="Titillium Web" w:cstheme="minorHAnsi"/>
                <w:b/>
                <w:color w:val="2F6AA4" w:themeColor="accent2" w:themeShade="BF"/>
                <w:sz w:val="22"/>
                <w:szCs w:val="22"/>
              </w:rPr>
              <w:t>Marża %</w:t>
            </w:r>
          </w:p>
          <w:p w:rsidR="000E6247" w:rsidRPr="000E6247" w:rsidRDefault="000E6247" w:rsidP="008C78CA">
            <w:pPr>
              <w:jc w:val="center"/>
              <w:rPr>
                <w:rFonts w:ascii="Titillium Web" w:hAnsi="Titillium Web" w:cstheme="minorHAnsi"/>
                <w:b/>
                <w:color w:val="2F6AA4" w:themeColor="accent2" w:themeShade="BF"/>
                <w:sz w:val="22"/>
                <w:szCs w:val="22"/>
              </w:rPr>
            </w:pPr>
            <w:r w:rsidRPr="000E6247">
              <w:rPr>
                <w:rFonts w:ascii="Titillium Web" w:hAnsi="Titillium Web" w:cstheme="minorHAnsi"/>
                <w:b/>
                <w:color w:val="2F6AA4" w:themeColor="accent2" w:themeShade="BF"/>
                <w:sz w:val="22"/>
                <w:szCs w:val="22"/>
              </w:rPr>
              <w:t>2025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247" w:rsidRPr="00712EA2" w:rsidRDefault="000E6247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Różnica</w:t>
            </w:r>
          </w:p>
          <w:p w:rsidR="000E6247" w:rsidRPr="00712EA2" w:rsidRDefault="000E6247" w:rsidP="000E6247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202</w:t>
            </w: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</w:t>
            </w: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/202</w:t>
            </w: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</w:t>
            </w:r>
          </w:p>
        </w:tc>
      </w:tr>
      <w:tr w:rsidR="000E6247" w:rsidRPr="00712EA2" w:rsidTr="000E6247">
        <w:trPr>
          <w:trHeight w:val="300"/>
          <w:jc w:val="center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712EA2" w:rsidRDefault="000E6247" w:rsidP="004C25F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32,27%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6247" w:rsidRPr="00712EA2" w:rsidRDefault="000E6247" w:rsidP="004C25F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33,26%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712EA2" w:rsidRDefault="000E6247" w:rsidP="004C25F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32,83%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720C19" w:rsidRDefault="000E6247" w:rsidP="004C25F6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34,10%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0E6247" w:rsidRDefault="000E6247" w:rsidP="004C25F6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0E6247">
              <w:rPr>
                <w:rFonts w:ascii="Titillium Web" w:hAnsi="Titillium Web" w:cstheme="minorHAnsi"/>
                <w:sz w:val="22"/>
                <w:szCs w:val="22"/>
              </w:rPr>
              <w:t>36,94%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47" w:rsidRPr="000E6247" w:rsidRDefault="000E6247" w:rsidP="008C78CA">
            <w:pPr>
              <w:jc w:val="center"/>
              <w:rPr>
                <w:rFonts w:ascii="Titillium Web" w:hAnsi="Titillium Web" w:cstheme="minorHAnsi"/>
                <w:b/>
                <w:color w:val="2F6AA4" w:themeColor="accent2" w:themeShade="BF"/>
                <w:sz w:val="22"/>
                <w:szCs w:val="22"/>
              </w:rPr>
            </w:pPr>
            <w:r w:rsidRPr="000E6247">
              <w:rPr>
                <w:rFonts w:ascii="Titillium Web" w:hAnsi="Titillium Web" w:cstheme="minorHAnsi"/>
                <w:b/>
                <w:color w:val="2F6AA4" w:themeColor="accent2" w:themeShade="BF"/>
                <w:sz w:val="22"/>
                <w:szCs w:val="22"/>
              </w:rPr>
              <w:t>37,64%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247" w:rsidRPr="00712EA2" w:rsidRDefault="000E6247" w:rsidP="000E6247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color w:val="00B050"/>
                <w:sz w:val="22"/>
                <w:szCs w:val="22"/>
              </w:rPr>
              <w:t>Wzrost o 0,7 pkt. proc.</w:t>
            </w:r>
          </w:p>
        </w:tc>
      </w:tr>
    </w:tbl>
    <w:p w:rsidR="00FB0506" w:rsidRPr="00AF22FD" w:rsidRDefault="00FB0506" w:rsidP="00712EA2">
      <w:pPr>
        <w:autoSpaceDE w:val="0"/>
        <w:autoSpaceDN w:val="0"/>
        <w:rPr>
          <w:rFonts w:ascii="Titillium Web" w:hAnsi="Titillium Web" w:cstheme="minorHAnsi"/>
        </w:rPr>
      </w:pPr>
    </w:p>
    <w:p w:rsidR="00F10C7A" w:rsidRPr="00AF22FD" w:rsidRDefault="00F10C7A" w:rsidP="00712EA2">
      <w:pPr>
        <w:pStyle w:val="Akapitzlist"/>
        <w:numPr>
          <w:ilvl w:val="0"/>
          <w:numId w:val="8"/>
        </w:numPr>
        <w:spacing w:line="240" w:lineRule="auto"/>
        <w:rPr>
          <w:rFonts w:ascii="Titillium Web" w:hAnsi="Titillium Web" w:cstheme="minorHAnsi"/>
          <w:b/>
          <w:sz w:val="24"/>
        </w:rPr>
      </w:pPr>
      <w:r w:rsidRPr="00AF22FD">
        <w:rPr>
          <w:rFonts w:ascii="Titillium Web" w:hAnsi="Titillium Web" w:cstheme="minorHAnsi"/>
          <w:b/>
          <w:sz w:val="24"/>
        </w:rPr>
        <w:t>Działania związane z realizacją celów sprzedażowych</w:t>
      </w:r>
    </w:p>
    <w:p w:rsidR="00F10C7A" w:rsidRPr="00712EA2" w:rsidRDefault="00F10C7A" w:rsidP="00712EA2">
      <w:pPr>
        <w:autoSpaceDE w:val="0"/>
        <w:autoSpaceDN w:val="0"/>
        <w:ind w:left="644"/>
        <w:rPr>
          <w:rFonts w:ascii="Titillium Web" w:hAnsi="Titillium Web" w:cstheme="minorHAnsi"/>
          <w:b/>
          <w:sz w:val="22"/>
          <w:szCs w:val="22"/>
        </w:rPr>
      </w:pPr>
    </w:p>
    <w:p w:rsidR="00F10C7A" w:rsidRPr="00712EA2" w:rsidRDefault="00F10C7A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712EA2">
        <w:rPr>
          <w:rFonts w:ascii="Titillium Web" w:hAnsi="Titillium Web" w:cstheme="minorHAnsi"/>
          <w:b/>
          <w:sz w:val="22"/>
          <w:szCs w:val="22"/>
        </w:rPr>
        <w:t xml:space="preserve">2.1 Rozwój kluczowych klientów firmy </w:t>
      </w:r>
      <w:r w:rsidR="00C608A7" w:rsidRPr="00712EA2">
        <w:rPr>
          <w:rFonts w:ascii="Titillium Web" w:hAnsi="Titillium Web" w:cstheme="minorHAnsi"/>
          <w:b/>
          <w:sz w:val="22"/>
          <w:szCs w:val="22"/>
        </w:rPr>
        <w:t>(</w:t>
      </w:r>
      <w:r w:rsidRPr="00712EA2">
        <w:rPr>
          <w:rFonts w:ascii="Titillium Web" w:hAnsi="Titillium Web" w:cstheme="minorHAnsi"/>
          <w:b/>
          <w:sz w:val="22"/>
          <w:szCs w:val="22"/>
        </w:rPr>
        <w:t>z kategorią A</w:t>
      </w:r>
      <w:r w:rsidR="00C608A7" w:rsidRPr="00712EA2">
        <w:rPr>
          <w:rFonts w:ascii="Titillium Web" w:hAnsi="Titillium Web" w:cstheme="minorHAnsi"/>
          <w:b/>
          <w:sz w:val="22"/>
          <w:szCs w:val="22"/>
        </w:rPr>
        <w:t>)</w:t>
      </w:r>
    </w:p>
    <w:p w:rsidR="004B7419" w:rsidRPr="00712EA2" w:rsidRDefault="003C6E54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: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>Wzrost</w:t>
      </w:r>
      <w:r w:rsidR="007E6855">
        <w:rPr>
          <w:rFonts w:ascii="Titillium Web" w:hAnsi="Titillium Web" w:cstheme="minorHAnsi"/>
          <w:color w:val="0070C0"/>
          <w:sz w:val="22"/>
          <w:szCs w:val="22"/>
        </w:rPr>
        <w:t xml:space="preserve"> kwoty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 xml:space="preserve"> obrotów kluczowych klientów firmy (kat. A) co najmniej </w:t>
      </w:r>
      <w:r w:rsidR="00C54D19">
        <w:rPr>
          <w:rFonts w:ascii="Titillium Web" w:hAnsi="Titillium Web" w:cstheme="minorHAnsi"/>
          <w:color w:val="0070C0"/>
          <w:sz w:val="22"/>
          <w:szCs w:val="22"/>
        </w:rPr>
        <w:t>6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>% w stosunku do kwoty obrotów roku poprzedniego, przy zachowaniu podobnego poziomu procentowego marży, jak w roku 202</w:t>
      </w:r>
      <w:r w:rsidR="00C54D19">
        <w:rPr>
          <w:rFonts w:ascii="Titillium Web" w:hAnsi="Titillium Web" w:cstheme="minorHAnsi"/>
          <w:color w:val="0070C0"/>
          <w:sz w:val="22"/>
          <w:szCs w:val="22"/>
        </w:rPr>
        <w:t>4</w:t>
      </w:r>
    </w:p>
    <w:p w:rsidR="00AF22FD" w:rsidRDefault="00AF22F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p w:rsidR="00C608A7" w:rsidRDefault="00F36F11" w:rsidP="007E6855">
      <w:pPr>
        <w:autoSpaceDE w:val="0"/>
        <w:autoSpaceDN w:val="0"/>
        <w:ind w:left="644"/>
        <w:jc w:val="both"/>
        <w:rPr>
          <w:rFonts w:ascii="Titillium Web" w:hAnsi="Titillium Web" w:cstheme="minorHAnsi"/>
          <w:b/>
          <w:color w:val="00B050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>Wyniki: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="007E6855">
        <w:rPr>
          <w:rFonts w:ascii="Titillium Web" w:hAnsi="Titillium Web" w:cstheme="minorHAnsi"/>
          <w:sz w:val="22"/>
          <w:szCs w:val="22"/>
        </w:rPr>
        <w:t>Spadek</w:t>
      </w:r>
      <w:r w:rsidR="00EF0836" w:rsidRPr="00712EA2">
        <w:rPr>
          <w:rFonts w:ascii="Titillium Web" w:hAnsi="Titillium Web" w:cstheme="minorHAnsi"/>
          <w:sz w:val="22"/>
          <w:szCs w:val="22"/>
        </w:rPr>
        <w:t xml:space="preserve"> kwoty obrotów</w:t>
      </w:r>
      <w:r w:rsidR="007E6855">
        <w:rPr>
          <w:rFonts w:ascii="Titillium Web" w:hAnsi="Titillium Web" w:cstheme="minorHAnsi"/>
          <w:sz w:val="22"/>
          <w:szCs w:val="22"/>
        </w:rPr>
        <w:t xml:space="preserve"> kluczowych klientów (z kategorią A) w roku 202</w:t>
      </w:r>
      <w:r w:rsidR="00C54D19">
        <w:rPr>
          <w:rFonts w:ascii="Titillium Web" w:hAnsi="Titillium Web" w:cstheme="minorHAnsi"/>
          <w:sz w:val="22"/>
          <w:szCs w:val="22"/>
        </w:rPr>
        <w:t>5</w:t>
      </w:r>
      <w:r w:rsidR="007E6855">
        <w:rPr>
          <w:rFonts w:ascii="Titillium Web" w:hAnsi="Titillium Web" w:cstheme="minorHAnsi"/>
          <w:sz w:val="22"/>
          <w:szCs w:val="22"/>
        </w:rPr>
        <w:t xml:space="preserve"> w stosunku do roku 202</w:t>
      </w:r>
      <w:r w:rsidR="00C54D19">
        <w:rPr>
          <w:rFonts w:ascii="Titillium Web" w:hAnsi="Titillium Web" w:cstheme="minorHAnsi"/>
          <w:sz w:val="22"/>
          <w:szCs w:val="22"/>
        </w:rPr>
        <w:t>4</w:t>
      </w:r>
      <w:r w:rsidR="00EF0836" w:rsidRPr="00712EA2">
        <w:rPr>
          <w:rFonts w:ascii="Titillium Web" w:hAnsi="Titillium Web" w:cstheme="minorHAnsi"/>
          <w:sz w:val="22"/>
          <w:szCs w:val="22"/>
        </w:rPr>
        <w:t xml:space="preserve"> wyniósł: </w:t>
      </w:r>
      <w:r w:rsidR="00C54D19">
        <w:rPr>
          <w:rFonts w:ascii="Titillium Web" w:hAnsi="Titillium Web" w:cstheme="minorHAnsi"/>
          <w:b/>
          <w:color w:val="FF0000"/>
          <w:sz w:val="22"/>
          <w:szCs w:val="22"/>
        </w:rPr>
        <w:t>13,78</w:t>
      </w:r>
      <w:r w:rsidR="007E6855" w:rsidRPr="007E6855">
        <w:rPr>
          <w:rFonts w:ascii="Titillium Web" w:hAnsi="Titillium Web" w:cstheme="minorHAnsi"/>
          <w:b/>
          <w:color w:val="FF0000"/>
          <w:sz w:val="22"/>
          <w:szCs w:val="22"/>
        </w:rPr>
        <w:t>%</w:t>
      </w:r>
      <w:r w:rsidR="0060079E">
        <w:rPr>
          <w:rFonts w:ascii="Titillium Web" w:hAnsi="Titillium Web" w:cstheme="minorHAnsi"/>
          <w:b/>
          <w:color w:val="FF0000"/>
          <w:sz w:val="22"/>
          <w:szCs w:val="22"/>
        </w:rPr>
        <w:t xml:space="preserve"> </w:t>
      </w:r>
    </w:p>
    <w:p w:rsidR="003F7E4C" w:rsidRPr="00712EA2" w:rsidRDefault="003F7E4C" w:rsidP="00712EA2">
      <w:pPr>
        <w:autoSpaceDE w:val="0"/>
        <w:autoSpaceDN w:val="0"/>
        <w:ind w:left="644"/>
        <w:rPr>
          <w:rFonts w:ascii="Titillium Web" w:hAnsi="Titillium Web" w:cstheme="minorHAnsi"/>
          <w:b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 xml:space="preserve">Poziom procentowy marży </w:t>
      </w:r>
      <w:r w:rsidR="007E6855">
        <w:rPr>
          <w:rFonts w:ascii="Titillium Web" w:hAnsi="Titillium Web" w:cstheme="minorHAnsi"/>
          <w:b/>
          <w:sz w:val="22"/>
          <w:szCs w:val="22"/>
        </w:rPr>
        <w:t xml:space="preserve">wzrósł o </w:t>
      </w:r>
      <w:r w:rsidR="00C54D19">
        <w:rPr>
          <w:rFonts w:ascii="Titillium Web" w:hAnsi="Titillium Web" w:cstheme="minorHAnsi"/>
          <w:b/>
          <w:sz w:val="22"/>
          <w:szCs w:val="22"/>
        </w:rPr>
        <w:t>1,24</w:t>
      </w:r>
      <w:r w:rsidR="00F435F6">
        <w:rPr>
          <w:rFonts w:ascii="Titillium Web" w:hAnsi="Titillium Web" w:cstheme="minorHAnsi"/>
          <w:b/>
          <w:sz w:val="22"/>
          <w:szCs w:val="22"/>
        </w:rPr>
        <w:t xml:space="preserve"> </w:t>
      </w:r>
      <w:proofErr w:type="spellStart"/>
      <w:r w:rsidR="00F435F6">
        <w:rPr>
          <w:rFonts w:ascii="Titillium Web" w:hAnsi="Titillium Web" w:cstheme="minorHAnsi"/>
          <w:b/>
          <w:sz w:val="22"/>
          <w:szCs w:val="22"/>
        </w:rPr>
        <w:t>pkty</w:t>
      </w:r>
      <w:proofErr w:type="spellEnd"/>
      <w:r w:rsidR="00F435F6">
        <w:rPr>
          <w:rFonts w:ascii="Titillium Web" w:hAnsi="Titillium Web" w:cstheme="minorHAnsi"/>
          <w:b/>
          <w:sz w:val="22"/>
          <w:szCs w:val="22"/>
        </w:rPr>
        <w:t xml:space="preserve"> procentowe</w:t>
      </w:r>
      <w:r w:rsidRPr="00712EA2">
        <w:rPr>
          <w:rFonts w:ascii="Titillium Web" w:hAnsi="Titillium Web" w:cstheme="minorHAnsi"/>
          <w:sz w:val="22"/>
          <w:szCs w:val="22"/>
        </w:rPr>
        <w:t xml:space="preserve"> i wyniósł: </w:t>
      </w:r>
      <w:r w:rsidR="00C54D19">
        <w:rPr>
          <w:rFonts w:ascii="Titillium Web" w:hAnsi="Titillium Web" w:cstheme="minorHAnsi"/>
          <w:b/>
          <w:color w:val="0070C0"/>
          <w:sz w:val="22"/>
          <w:szCs w:val="22"/>
        </w:rPr>
        <w:t>36,85</w:t>
      </w:r>
      <w:r w:rsidRPr="00712EA2">
        <w:rPr>
          <w:rFonts w:ascii="Titillium Web" w:hAnsi="Titillium Web" w:cstheme="minorHAnsi"/>
          <w:b/>
          <w:color w:val="0070C0"/>
          <w:sz w:val="22"/>
          <w:szCs w:val="22"/>
        </w:rPr>
        <w:t>%</w:t>
      </w:r>
    </w:p>
    <w:p w:rsidR="00EF0836" w:rsidRPr="00712EA2" w:rsidRDefault="00C54D19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  <w:r>
        <w:rPr>
          <w:rFonts w:ascii="Titillium Web" w:hAnsi="Titillium Web" w:cstheme="minorHAnsi"/>
          <w:sz w:val="22"/>
          <w:szCs w:val="22"/>
        </w:rPr>
        <w:t xml:space="preserve">Zestawienie – porównanie </w:t>
      </w:r>
      <w:r w:rsidR="00EF0836" w:rsidRPr="00712EA2">
        <w:rPr>
          <w:rFonts w:ascii="Titillium Web" w:hAnsi="Titillium Web" w:cstheme="minorHAnsi"/>
          <w:sz w:val="22"/>
          <w:szCs w:val="22"/>
        </w:rPr>
        <w:t>wyników sprzedaży 202</w:t>
      </w:r>
      <w:r>
        <w:rPr>
          <w:rFonts w:ascii="Titillium Web" w:hAnsi="Titillium Web" w:cstheme="minorHAnsi"/>
          <w:sz w:val="22"/>
          <w:szCs w:val="22"/>
        </w:rPr>
        <w:t>5</w:t>
      </w:r>
      <w:r w:rsidR="00EF0836" w:rsidRPr="00712EA2">
        <w:rPr>
          <w:rFonts w:ascii="Titillium Web" w:hAnsi="Titillium Web" w:cstheme="minorHAnsi"/>
          <w:sz w:val="22"/>
          <w:szCs w:val="22"/>
        </w:rPr>
        <w:t>/202</w:t>
      </w:r>
      <w:r>
        <w:rPr>
          <w:rFonts w:ascii="Titillium Web" w:hAnsi="Titillium Web" w:cstheme="minorHAnsi"/>
          <w:sz w:val="22"/>
          <w:szCs w:val="22"/>
        </w:rPr>
        <w:t>4</w:t>
      </w:r>
      <w:r w:rsidR="00F73D3F"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="00EF0836" w:rsidRPr="00712EA2">
        <w:rPr>
          <w:rFonts w:ascii="Titillium Web" w:hAnsi="Titillium Web" w:cstheme="minorHAnsi"/>
          <w:sz w:val="22"/>
          <w:szCs w:val="22"/>
        </w:rPr>
        <w:t xml:space="preserve">do klientów kat. A w załączniku nr 1 </w:t>
      </w:r>
    </w:p>
    <w:p w:rsidR="00EF0836" w:rsidRDefault="003F7E4C" w:rsidP="007E6855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>Działania: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="00F73D3F" w:rsidRPr="00712EA2">
        <w:rPr>
          <w:rFonts w:ascii="Titillium Web" w:hAnsi="Titillium Web" w:cstheme="minorHAnsi"/>
          <w:sz w:val="22"/>
          <w:szCs w:val="22"/>
        </w:rPr>
        <w:t>W I kwartale 202</w:t>
      </w:r>
      <w:r w:rsidR="00F435F6">
        <w:rPr>
          <w:rFonts w:ascii="Titillium Web" w:hAnsi="Titillium Web" w:cstheme="minorHAnsi"/>
          <w:sz w:val="22"/>
          <w:szCs w:val="22"/>
        </w:rPr>
        <w:t>5</w:t>
      </w:r>
      <w:r w:rsidR="00F73D3F" w:rsidRPr="00712EA2">
        <w:rPr>
          <w:rFonts w:ascii="Titillium Web" w:hAnsi="Titillium Web" w:cstheme="minorHAnsi"/>
          <w:sz w:val="22"/>
          <w:szCs w:val="22"/>
        </w:rPr>
        <w:t xml:space="preserve"> Opiekunowie kluczowych klientów, dokonają analizy przyczyn spadkó</w:t>
      </w:r>
      <w:r w:rsidRPr="00712EA2">
        <w:rPr>
          <w:rFonts w:ascii="Titillium Web" w:hAnsi="Titillium Web" w:cstheme="minorHAnsi"/>
          <w:sz w:val="22"/>
          <w:szCs w:val="22"/>
        </w:rPr>
        <w:t xml:space="preserve">w </w:t>
      </w:r>
      <w:r w:rsidR="00C53727">
        <w:rPr>
          <w:rFonts w:ascii="Titillium Web" w:hAnsi="Titillium Web" w:cstheme="minorHAnsi"/>
          <w:sz w:val="22"/>
          <w:szCs w:val="22"/>
        </w:rPr>
        <w:t>sprzedaży</w:t>
      </w:r>
      <w:r w:rsidRPr="00712EA2">
        <w:rPr>
          <w:rFonts w:ascii="Titillium Web" w:hAnsi="Titillium Web" w:cstheme="minorHAnsi"/>
          <w:sz w:val="22"/>
          <w:szCs w:val="22"/>
        </w:rPr>
        <w:t>.</w:t>
      </w:r>
    </w:p>
    <w:p w:rsidR="00384F8D" w:rsidRDefault="00384F8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</w:p>
    <w:p w:rsidR="00C54D19" w:rsidRPr="00712EA2" w:rsidRDefault="00C54D19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</w:p>
    <w:p w:rsidR="00C608A7" w:rsidRPr="00712EA2" w:rsidRDefault="00C608A7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712EA2">
        <w:rPr>
          <w:rFonts w:ascii="Titillium Web" w:hAnsi="Titillium Web" w:cstheme="minorHAnsi"/>
          <w:b/>
          <w:sz w:val="22"/>
          <w:szCs w:val="22"/>
        </w:rPr>
        <w:lastRenderedPageBreak/>
        <w:t>2.2. Pozyskanie nowych klientów firmy (z potencjałem A, B)</w:t>
      </w:r>
    </w:p>
    <w:p w:rsidR="00AF22FD" w:rsidRDefault="003C6E54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  <w:u w:val="single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: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 xml:space="preserve">Pozyskanie co najmniej </w:t>
      </w:r>
      <w:r w:rsidR="003D00C9">
        <w:rPr>
          <w:rFonts w:ascii="Titillium Web" w:hAnsi="Titillium Web" w:cstheme="minorHAnsi"/>
          <w:color w:val="0070C0"/>
          <w:sz w:val="22"/>
          <w:szCs w:val="22"/>
        </w:rPr>
        <w:t>5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 xml:space="preserve"> nowych klientów z potencjałem A, B. </w:t>
      </w:r>
    </w:p>
    <w:p w:rsidR="00384F8D" w:rsidRDefault="00112568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 xml:space="preserve">Wyniki: 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</w:p>
    <w:p w:rsidR="00C608A7" w:rsidRPr="00712EA2" w:rsidRDefault="00112568" w:rsidP="00546B7D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W roku 202</w:t>
      </w:r>
      <w:r w:rsidR="00A152A1">
        <w:rPr>
          <w:rFonts w:ascii="Titillium Web" w:hAnsi="Titillium Web" w:cstheme="minorHAnsi"/>
          <w:sz w:val="22"/>
          <w:szCs w:val="22"/>
        </w:rPr>
        <w:t>5</w:t>
      </w:r>
      <w:r w:rsidRPr="00712EA2">
        <w:rPr>
          <w:rFonts w:ascii="Titillium Web" w:hAnsi="Titillium Web" w:cstheme="minorHAnsi"/>
          <w:sz w:val="22"/>
          <w:szCs w:val="22"/>
        </w:rPr>
        <w:t xml:space="preserve"> pozyskano </w:t>
      </w:r>
      <w:r w:rsidR="003D00C9">
        <w:rPr>
          <w:rFonts w:ascii="Titillium Web" w:hAnsi="Titillium Web" w:cstheme="minorHAnsi"/>
          <w:sz w:val="22"/>
          <w:szCs w:val="22"/>
        </w:rPr>
        <w:t>4</w:t>
      </w:r>
      <w:r w:rsidR="00A152A1">
        <w:rPr>
          <w:rFonts w:ascii="Titillium Web" w:hAnsi="Titillium Web" w:cstheme="minorHAnsi"/>
          <w:sz w:val="22"/>
          <w:szCs w:val="22"/>
        </w:rPr>
        <w:t>5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="00BA0BAE" w:rsidRPr="00712EA2">
        <w:rPr>
          <w:rFonts w:ascii="Titillium Web" w:hAnsi="Titillium Web" w:cstheme="minorHAnsi"/>
          <w:sz w:val="22"/>
          <w:szCs w:val="22"/>
        </w:rPr>
        <w:t xml:space="preserve">nowych </w:t>
      </w:r>
      <w:r w:rsidRPr="00712EA2">
        <w:rPr>
          <w:rFonts w:ascii="Titillium Web" w:hAnsi="Titillium Web" w:cstheme="minorHAnsi"/>
          <w:sz w:val="22"/>
          <w:szCs w:val="22"/>
        </w:rPr>
        <w:t xml:space="preserve">klientów z tego </w:t>
      </w:r>
      <w:r w:rsidR="00A152A1">
        <w:rPr>
          <w:rFonts w:ascii="Titillium Web" w:hAnsi="Titillium Web" w:cstheme="minorHAnsi"/>
          <w:b/>
          <w:color w:val="0070C0"/>
          <w:sz w:val="22"/>
          <w:szCs w:val="22"/>
        </w:rPr>
        <w:t>2</w:t>
      </w:r>
      <w:r w:rsidRPr="00712EA2">
        <w:rPr>
          <w:rFonts w:ascii="Titillium Web" w:hAnsi="Titillium Web" w:cstheme="minorHAnsi"/>
          <w:sz w:val="22"/>
          <w:szCs w:val="22"/>
        </w:rPr>
        <w:t xml:space="preserve"> z potencjałem A</w:t>
      </w:r>
      <w:r w:rsidR="00384F8D">
        <w:rPr>
          <w:rFonts w:ascii="Titillium Web" w:hAnsi="Titillium Web" w:cstheme="minorHAnsi"/>
          <w:sz w:val="22"/>
          <w:szCs w:val="22"/>
        </w:rPr>
        <w:t xml:space="preserve"> i </w:t>
      </w:r>
      <w:r w:rsidR="00A152A1">
        <w:rPr>
          <w:rFonts w:ascii="Titillium Web" w:hAnsi="Titillium Web" w:cstheme="minorHAnsi"/>
          <w:b/>
          <w:color w:val="0070C0"/>
          <w:sz w:val="22"/>
          <w:szCs w:val="22"/>
        </w:rPr>
        <w:t>3</w:t>
      </w:r>
      <w:r w:rsidR="00384F8D">
        <w:rPr>
          <w:rFonts w:ascii="Titillium Web" w:hAnsi="Titillium Web" w:cstheme="minorHAnsi"/>
          <w:sz w:val="22"/>
          <w:szCs w:val="22"/>
        </w:rPr>
        <w:t xml:space="preserve"> z potencjałem </w:t>
      </w:r>
      <w:r w:rsidR="00BA0BAE"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Pr="00712EA2">
        <w:rPr>
          <w:rFonts w:ascii="Titillium Web" w:hAnsi="Titillium Web" w:cstheme="minorHAnsi"/>
          <w:sz w:val="22"/>
          <w:szCs w:val="22"/>
        </w:rPr>
        <w:t>B</w:t>
      </w:r>
    </w:p>
    <w:p w:rsidR="00384F8D" w:rsidRDefault="00384F8D" w:rsidP="00546B7D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  <w:r>
        <w:rPr>
          <w:rFonts w:ascii="Titillium Web" w:hAnsi="Titillium Web" w:cstheme="minorHAnsi"/>
          <w:sz w:val="22"/>
          <w:szCs w:val="22"/>
        </w:rPr>
        <w:t xml:space="preserve">Zestawienie wyników sprzedaży do nowych klientów </w:t>
      </w:r>
      <w:r w:rsidR="00A152A1">
        <w:rPr>
          <w:rFonts w:ascii="Titillium Web" w:hAnsi="Titillium Web" w:cstheme="minorHAnsi"/>
          <w:sz w:val="22"/>
          <w:szCs w:val="22"/>
        </w:rPr>
        <w:t xml:space="preserve">oraz nieaktywnych, którzy złożyli zamówienia w roku 2025 </w:t>
      </w:r>
      <w:r>
        <w:rPr>
          <w:rFonts w:ascii="Titillium Web" w:hAnsi="Titillium Web" w:cstheme="minorHAnsi"/>
          <w:sz w:val="22"/>
          <w:szCs w:val="22"/>
        </w:rPr>
        <w:t xml:space="preserve">w załączniku nr </w:t>
      </w:r>
      <w:r w:rsidR="00A152A1">
        <w:rPr>
          <w:rFonts w:ascii="Titillium Web" w:hAnsi="Titillium Web" w:cstheme="minorHAnsi"/>
          <w:sz w:val="22"/>
          <w:szCs w:val="22"/>
        </w:rPr>
        <w:t>1</w:t>
      </w:r>
    </w:p>
    <w:p w:rsidR="002E0AF0" w:rsidRDefault="002E0AF0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</w:p>
    <w:p w:rsidR="00C608A7" w:rsidRPr="00712EA2" w:rsidRDefault="00C608A7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712EA2">
        <w:rPr>
          <w:rFonts w:ascii="Titillium Web" w:hAnsi="Titillium Web" w:cstheme="minorHAnsi"/>
          <w:b/>
          <w:sz w:val="22"/>
          <w:szCs w:val="22"/>
        </w:rPr>
        <w:t xml:space="preserve">2.3. Monitorowanie i analiza wdrożeń </w:t>
      </w:r>
    </w:p>
    <w:p w:rsidR="004B7419" w:rsidRPr="00712EA2" w:rsidRDefault="003C6E54" w:rsidP="00712EA2">
      <w:pPr>
        <w:autoSpaceDE w:val="0"/>
        <w:autoSpaceDN w:val="0"/>
        <w:ind w:left="644"/>
        <w:rPr>
          <w:rFonts w:ascii="Titillium Web" w:hAnsi="Titillium Web" w:cstheme="minorHAnsi"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Założenia: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Co najmniej 50% wdrożeń zamkniętych pozytywnie (zakończonych sprzedażą)</w:t>
      </w:r>
    </w:p>
    <w:p w:rsidR="008E3A58" w:rsidRPr="00712EA2" w:rsidRDefault="008E3A58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>Wyniki:</w:t>
      </w:r>
    </w:p>
    <w:tbl>
      <w:tblPr>
        <w:tblW w:w="9979" w:type="dxa"/>
        <w:jc w:val="center"/>
        <w:tblInd w:w="-1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9"/>
        <w:gridCol w:w="146"/>
        <w:gridCol w:w="633"/>
        <w:gridCol w:w="633"/>
        <w:gridCol w:w="633"/>
        <w:gridCol w:w="633"/>
        <w:gridCol w:w="633"/>
        <w:gridCol w:w="633"/>
        <w:gridCol w:w="633"/>
        <w:gridCol w:w="633"/>
      </w:tblGrid>
      <w:tr w:rsidR="00A45B13" w:rsidRPr="00712EA2" w:rsidTr="009F3631">
        <w:trPr>
          <w:trHeight w:val="315"/>
          <w:jc w:val="center"/>
        </w:trPr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B13" w:rsidRPr="00712EA2" w:rsidRDefault="00A45B13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E378F0" w:rsidRDefault="00A45B13" w:rsidP="008F7648">
            <w:pPr>
              <w:jc w:val="center"/>
              <w:rPr>
                <w:rFonts w:ascii="Titillium Web" w:hAnsi="Titillium Web" w:cstheme="minorHAnsi"/>
                <w:b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b/>
                <w:sz w:val="22"/>
                <w:szCs w:val="22"/>
              </w:rPr>
              <w:t>2022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314DEF" w:rsidRDefault="00A45B13" w:rsidP="008F7648">
            <w:pPr>
              <w:jc w:val="center"/>
              <w:rPr>
                <w:rFonts w:ascii="Titillium Web" w:hAnsi="Titillium Web" w:cstheme="minorHAnsi"/>
                <w:b/>
                <w:sz w:val="22"/>
                <w:szCs w:val="22"/>
              </w:rPr>
            </w:pPr>
            <w:r w:rsidRPr="00314DEF">
              <w:rPr>
                <w:rFonts w:ascii="Titillium Web" w:hAnsi="Titillium Web" w:cstheme="minorHAnsi"/>
                <w:b/>
                <w:sz w:val="22"/>
                <w:szCs w:val="22"/>
              </w:rPr>
              <w:t>2023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733353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A45B13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2025</w:t>
            </w:r>
          </w:p>
        </w:tc>
      </w:tr>
      <w:tr w:rsidR="00A45B13" w:rsidRPr="00712EA2" w:rsidTr="009F3631">
        <w:trPr>
          <w:trHeight w:val="315"/>
          <w:jc w:val="center"/>
        </w:trPr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5B13" w:rsidRPr="00712EA2" w:rsidRDefault="00A45B13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pozytywnie w roku: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51%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50%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48%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51%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E378F0" w:rsidRDefault="00A45B13" w:rsidP="008F7648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sz w:val="22"/>
                <w:szCs w:val="22"/>
              </w:rPr>
              <w:t>43%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314DEF" w:rsidRDefault="00A45B13" w:rsidP="008F7648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314DEF">
              <w:rPr>
                <w:rFonts w:ascii="Titillium Web" w:hAnsi="Titillium Web" w:cstheme="minorHAnsi"/>
                <w:sz w:val="22"/>
                <w:szCs w:val="22"/>
              </w:rPr>
              <w:t>48%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A45B13" w:rsidRDefault="00A45B13" w:rsidP="0073335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A45B13">
              <w:rPr>
                <w:rFonts w:ascii="Titillium Web" w:hAnsi="Titillium Web" w:cstheme="minorHAnsi"/>
                <w:sz w:val="22"/>
                <w:szCs w:val="22"/>
              </w:rPr>
              <w:t>48%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314DEF" w:rsidRDefault="00A45B13" w:rsidP="008C78CA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314DEF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48%</w:t>
            </w:r>
          </w:p>
        </w:tc>
      </w:tr>
      <w:tr w:rsidR="00A45B13" w:rsidRPr="00712EA2" w:rsidTr="009F3631">
        <w:trPr>
          <w:trHeight w:val="315"/>
          <w:jc w:val="center"/>
        </w:trPr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5B13" w:rsidRPr="00712EA2" w:rsidRDefault="00A45B13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negatywnie w roku: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49%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50%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52%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49%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E378F0" w:rsidRDefault="00A45B13" w:rsidP="008F7648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sz w:val="22"/>
                <w:szCs w:val="22"/>
              </w:rPr>
              <w:t>57%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314DEF" w:rsidRDefault="00A45B13" w:rsidP="008F7648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314DEF">
              <w:rPr>
                <w:rFonts w:ascii="Titillium Web" w:hAnsi="Titillium Web" w:cstheme="minorHAnsi"/>
                <w:sz w:val="22"/>
                <w:szCs w:val="22"/>
              </w:rPr>
              <w:t>52%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A45B13" w:rsidRDefault="00A45B13" w:rsidP="0073335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A45B13">
              <w:rPr>
                <w:rFonts w:ascii="Titillium Web" w:hAnsi="Titillium Web" w:cstheme="minorHAnsi"/>
                <w:sz w:val="22"/>
                <w:szCs w:val="22"/>
              </w:rPr>
              <w:t>52%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314DEF" w:rsidRDefault="00A45B13" w:rsidP="008C78CA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314DEF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52%</w:t>
            </w:r>
          </w:p>
        </w:tc>
      </w:tr>
    </w:tbl>
    <w:p w:rsidR="008E3A58" w:rsidRPr="00712EA2" w:rsidRDefault="008E3A58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p w:rsidR="00384F8D" w:rsidRPr="00712EA2" w:rsidRDefault="00384F8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tbl>
      <w:tblPr>
        <w:tblW w:w="9876" w:type="dxa"/>
        <w:jc w:val="center"/>
        <w:tblInd w:w="10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3"/>
        <w:gridCol w:w="633"/>
        <w:gridCol w:w="633"/>
        <w:gridCol w:w="633"/>
        <w:gridCol w:w="633"/>
        <w:gridCol w:w="633"/>
        <w:gridCol w:w="633"/>
        <w:gridCol w:w="633"/>
        <w:gridCol w:w="633"/>
        <w:gridCol w:w="1229"/>
      </w:tblGrid>
      <w:tr w:rsidR="00A45B13" w:rsidRPr="00712EA2" w:rsidTr="001D23E6">
        <w:trPr>
          <w:trHeight w:val="315"/>
          <w:jc w:val="center"/>
        </w:trPr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B13" w:rsidRPr="00712EA2" w:rsidRDefault="00A45B13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9717C7" w:rsidRDefault="00A45B13" w:rsidP="00BE3D33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4B28E4" w:rsidRDefault="00A45B13" w:rsidP="00BE3D33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A45B13" w:rsidRDefault="00A45B13" w:rsidP="00BE3D33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 w:rsidRPr="00A45B13"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A45B13" w:rsidRDefault="00A45B13" w:rsidP="00C87D9A">
            <w:pPr>
              <w:jc w:val="center"/>
              <w:rPr>
                <w:rFonts w:ascii="Titillium Web" w:hAnsi="Titillium Web" w:cstheme="minorHAnsi"/>
                <w:b/>
                <w:bCs/>
                <w:color w:val="2F6AA4" w:themeColor="accent2" w:themeShade="BF"/>
                <w:sz w:val="22"/>
                <w:szCs w:val="22"/>
              </w:rPr>
            </w:pPr>
            <w:r w:rsidRPr="00A45B13">
              <w:rPr>
                <w:rFonts w:ascii="Titillium Web" w:hAnsi="Titillium Web" w:cstheme="minorHAnsi"/>
                <w:b/>
                <w:bCs/>
                <w:color w:val="2F6AA4" w:themeColor="accent2" w:themeShade="BF"/>
                <w:sz w:val="22"/>
                <w:szCs w:val="22"/>
              </w:rPr>
              <w:t>2025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B13" w:rsidRPr="00712EA2" w:rsidRDefault="00A45B13" w:rsidP="00A45B13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Różnica 202</w:t>
            </w:r>
            <w:r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5</w:t>
            </w: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/202</w:t>
            </w:r>
            <w:r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A45B13" w:rsidRPr="00712EA2" w:rsidTr="001D23E6">
        <w:trPr>
          <w:trHeight w:val="738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5B13" w:rsidRPr="00712EA2" w:rsidRDefault="00A45B13" w:rsidP="004B58C6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dodanych w danym roku: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792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886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834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483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9717C7" w:rsidRDefault="00A45B13" w:rsidP="00BE3D3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sz w:val="22"/>
                <w:szCs w:val="22"/>
              </w:rPr>
              <w:t>411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4B28E4" w:rsidRDefault="00A45B13" w:rsidP="00BE3D3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sz w:val="22"/>
                <w:szCs w:val="22"/>
              </w:rPr>
              <w:t>390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A45B13" w:rsidRDefault="00A45B13" w:rsidP="00BE3D3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A45B13">
              <w:rPr>
                <w:rFonts w:ascii="Titillium Web" w:hAnsi="Titillium Web" w:cstheme="minorHAnsi"/>
                <w:sz w:val="22"/>
                <w:szCs w:val="22"/>
              </w:rPr>
              <w:t>350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A45B13" w:rsidRDefault="00A45B13" w:rsidP="00C87D9A">
            <w:pPr>
              <w:jc w:val="center"/>
              <w:rPr>
                <w:rFonts w:ascii="Titillium Web" w:hAnsi="Titillium Web" w:cstheme="minorHAnsi"/>
                <w:color w:val="2F6AA4" w:themeColor="accent2" w:themeShade="BF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2F6AA4" w:themeColor="accent2" w:themeShade="BF"/>
                <w:sz w:val="22"/>
                <w:szCs w:val="22"/>
              </w:rPr>
              <w:t>344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B13" w:rsidRPr="00712EA2" w:rsidRDefault="00A45B13" w:rsidP="00A45B1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-</w:t>
            </w: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6</w:t>
            </w:r>
          </w:p>
        </w:tc>
      </w:tr>
      <w:tr w:rsidR="00A45B13" w:rsidRPr="00712EA2" w:rsidTr="001D23E6">
        <w:trPr>
          <w:trHeight w:val="315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5B13" w:rsidRPr="00712EA2" w:rsidRDefault="00A45B13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pozytywnie w danym roku: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434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9717C7" w:rsidRDefault="00A45B13" w:rsidP="00BE3D3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sz w:val="22"/>
                <w:szCs w:val="22"/>
              </w:rPr>
              <w:t>203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4B28E4" w:rsidRDefault="00A45B13" w:rsidP="00BE3D3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sz w:val="22"/>
                <w:szCs w:val="22"/>
              </w:rPr>
              <w:t>190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A45B13" w:rsidRDefault="00A45B13" w:rsidP="00BE3D3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A45B13">
              <w:rPr>
                <w:rFonts w:ascii="Titillium Web" w:hAnsi="Titillium Web" w:cstheme="minorHAnsi"/>
                <w:sz w:val="22"/>
                <w:szCs w:val="22"/>
              </w:rPr>
              <w:t>169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A45B13" w:rsidRDefault="00A45B13" w:rsidP="00C87D9A">
            <w:pPr>
              <w:jc w:val="center"/>
              <w:rPr>
                <w:rFonts w:ascii="Titillium Web" w:hAnsi="Titillium Web" w:cstheme="minorHAnsi"/>
                <w:color w:val="2F6AA4" w:themeColor="accent2" w:themeShade="BF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2F6AA4" w:themeColor="accent2" w:themeShade="BF"/>
                <w:sz w:val="22"/>
                <w:szCs w:val="22"/>
              </w:rPr>
              <w:t>162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B13" w:rsidRPr="00712EA2" w:rsidRDefault="00A45B13" w:rsidP="00A45B1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-</w:t>
            </w: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 xml:space="preserve"> 7</w:t>
            </w:r>
          </w:p>
        </w:tc>
      </w:tr>
      <w:tr w:rsidR="00A45B13" w:rsidRPr="00712EA2" w:rsidTr="001D23E6">
        <w:trPr>
          <w:trHeight w:val="315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5B13" w:rsidRPr="00712EA2" w:rsidRDefault="00A45B13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negatywnie w danym roku: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449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712EA2" w:rsidRDefault="00A45B13" w:rsidP="00BE3D3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9717C7" w:rsidRDefault="00A45B13" w:rsidP="00BE3D3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sz w:val="22"/>
                <w:szCs w:val="22"/>
              </w:rPr>
              <w:t>263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4B28E4" w:rsidRDefault="00A45B13" w:rsidP="00BE3D3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sz w:val="22"/>
                <w:szCs w:val="22"/>
              </w:rPr>
              <w:t>207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A45B13" w:rsidRDefault="00A45B13" w:rsidP="00BE3D3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A45B13">
              <w:rPr>
                <w:rFonts w:ascii="Titillium Web" w:hAnsi="Titillium Web" w:cstheme="minorHAnsi"/>
                <w:sz w:val="22"/>
                <w:szCs w:val="22"/>
              </w:rPr>
              <w:t>184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13" w:rsidRPr="00A45B13" w:rsidRDefault="00A45B13" w:rsidP="00C87D9A">
            <w:pPr>
              <w:jc w:val="center"/>
              <w:rPr>
                <w:rFonts w:ascii="Titillium Web" w:hAnsi="Titillium Web" w:cstheme="minorHAnsi"/>
                <w:color w:val="2F6AA4" w:themeColor="accent2" w:themeShade="BF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2F6AA4" w:themeColor="accent2" w:themeShade="BF"/>
                <w:sz w:val="22"/>
                <w:szCs w:val="22"/>
              </w:rPr>
              <w:t>174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5B13" w:rsidRPr="00712EA2" w:rsidRDefault="00A45B13" w:rsidP="00A45B1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-10</w:t>
            </w: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Cs/>
          <w:sz w:val="22"/>
          <w:szCs w:val="22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2"/>
        <w:gridCol w:w="2144"/>
        <w:gridCol w:w="2268"/>
      </w:tblGrid>
      <w:tr w:rsidR="00490417" w:rsidRPr="00712EA2" w:rsidTr="00B247B8">
        <w:trPr>
          <w:trHeight w:val="360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8322ED">
            <w:pPr>
              <w:jc w:val="center"/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 xml:space="preserve">Wdrożenia zamknięte </w:t>
            </w:r>
            <w:r w:rsidR="00CC0BF7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 xml:space="preserve">negatywnie </w:t>
            </w:r>
            <w:r w:rsidRPr="00712EA2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>w 202</w:t>
            </w:r>
            <w:r w:rsidR="00366DFE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>5</w:t>
            </w:r>
            <w:bookmarkStart w:id="0" w:name="_GoBack"/>
            <w:bookmarkEnd w:id="0"/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>Przyczyna zamknięcia negatywnego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udział 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ilość</w:t>
            </w:r>
          </w:p>
        </w:tc>
      </w:tr>
      <w:tr w:rsidR="00366DFE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712EA2" w:rsidRDefault="00366DFE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Za wysoka cena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color w:val="000000"/>
                <w:sz w:val="22"/>
                <w:szCs w:val="22"/>
              </w:rPr>
              <w:t>25%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</w:t>
            </w:r>
          </w:p>
        </w:tc>
      </w:tr>
      <w:tr w:rsidR="00366DFE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712EA2" w:rsidRDefault="00366DFE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Inny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color w:val="000000"/>
                <w:sz w:val="22"/>
                <w:szCs w:val="22"/>
              </w:rPr>
              <w:t>32%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</w:t>
            </w:r>
          </w:p>
        </w:tc>
      </w:tr>
      <w:tr w:rsidR="00366DFE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712EA2" w:rsidRDefault="00366DFE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MOQ za duże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color w:val="000000"/>
                <w:sz w:val="22"/>
                <w:szCs w:val="22"/>
              </w:rPr>
              <w:t>2%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66DFE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712EA2" w:rsidRDefault="00366DFE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Niski potencjał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66DFE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712EA2" w:rsidRDefault="00366DFE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Pośrednik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66DFE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712EA2" w:rsidRDefault="00366DFE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Rezygnacja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color w:val="000000"/>
                <w:sz w:val="22"/>
                <w:szCs w:val="22"/>
              </w:rPr>
              <w:t>36%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62</w:t>
            </w:r>
          </w:p>
        </w:tc>
      </w:tr>
      <w:tr w:rsidR="00366DFE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DFE" w:rsidRPr="00712EA2" w:rsidRDefault="00366DFE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DFE" w:rsidRPr="00366DFE" w:rsidRDefault="00366D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66D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174</w:t>
            </w: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Cs/>
          <w:sz w:val="22"/>
          <w:szCs w:val="22"/>
        </w:rPr>
      </w:pPr>
    </w:p>
    <w:p w:rsidR="00F96E87" w:rsidRPr="00712EA2" w:rsidRDefault="001E1C46" w:rsidP="00712EA2">
      <w:pPr>
        <w:ind w:firstLine="360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Sporządziła:</w:t>
      </w:r>
    </w:p>
    <w:p w:rsidR="001E1C46" w:rsidRPr="00712EA2" w:rsidRDefault="001E1C46" w:rsidP="00712EA2">
      <w:pPr>
        <w:ind w:firstLine="360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Katarzyna Obłaza</w:t>
      </w:r>
    </w:p>
    <w:p w:rsidR="001E1C46" w:rsidRPr="00712EA2" w:rsidRDefault="001E1C46" w:rsidP="00712EA2">
      <w:pPr>
        <w:ind w:firstLine="360"/>
        <w:rPr>
          <w:rStyle w:val="Pogrubienie"/>
          <w:rFonts w:ascii="Titillium Web" w:hAnsi="Titillium Web"/>
          <w:b w:val="0"/>
          <w:bCs w:val="0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202</w:t>
      </w:r>
      <w:r w:rsidR="00D77AFE">
        <w:rPr>
          <w:rFonts w:ascii="Titillium Web" w:hAnsi="Titillium Web" w:cstheme="minorHAnsi"/>
          <w:sz w:val="22"/>
          <w:szCs w:val="22"/>
        </w:rPr>
        <w:t>6</w:t>
      </w:r>
      <w:r w:rsidRPr="00712EA2">
        <w:rPr>
          <w:rFonts w:ascii="Titillium Web" w:hAnsi="Titillium Web" w:cstheme="minorHAnsi"/>
          <w:sz w:val="22"/>
          <w:szCs w:val="22"/>
        </w:rPr>
        <w:t>-01-</w:t>
      </w:r>
      <w:r w:rsidR="00D77AFE">
        <w:rPr>
          <w:rFonts w:ascii="Titillium Web" w:hAnsi="Titillium Web" w:cstheme="minorHAnsi"/>
          <w:sz w:val="22"/>
          <w:szCs w:val="22"/>
        </w:rPr>
        <w:t>14</w:t>
      </w:r>
    </w:p>
    <w:sectPr w:rsidR="001E1C46" w:rsidRPr="00712EA2" w:rsidSect="009717C7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56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059" w:rsidRDefault="001A4059" w:rsidP="000B41B0">
      <w:r>
        <w:separator/>
      </w:r>
    </w:p>
  </w:endnote>
  <w:endnote w:type="continuationSeparator" w:id="0">
    <w:p w:rsidR="001A4059" w:rsidRDefault="001A4059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Default="00FA76D5" w:rsidP="003718EA">
    <w:pPr>
      <w:pStyle w:val="Stopka"/>
      <w:rPr>
        <w:sz w:val="16"/>
        <w:szCs w:val="16"/>
      </w:rPr>
    </w:pPr>
  </w:p>
  <w:p w:rsidR="00FA76D5" w:rsidRDefault="00FA76D5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FA76D5" w:rsidRPr="00FB391D" w:rsidTr="00F250BB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FA76D5" w:rsidRPr="00777C9F" w:rsidRDefault="00FA76D5" w:rsidP="003718EA">
          <w:pPr>
            <w:pStyle w:val="stopka0"/>
            <w:framePr w:hSpace="0" w:wrap="auto" w:vAnchor="margin" w:hAnchor="text" w:yAlign="inline"/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5B5D6B">
            <w:rPr>
              <w:lang w:val="en-US"/>
            </w:rPr>
            <w:t>Etisoft Smart Solutions 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5B5D6B">
            <w:rPr>
              <w:lang w:val="en-US"/>
            </w:rPr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777C9F" w:rsidRDefault="00FA76D5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FA76D5" w:rsidRPr="003718EA" w:rsidRDefault="00FA76D5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AF2ABA" w:rsidRDefault="00FA76D5" w:rsidP="00451C1B">
    <w:pPr>
      <w:pStyle w:val="Stopka"/>
      <w:rPr>
        <w:sz w:val="16"/>
        <w:szCs w:val="16"/>
      </w:rPr>
    </w:pPr>
  </w:p>
  <w:p w:rsidR="00FA76D5" w:rsidRPr="00AF2ABA" w:rsidRDefault="00FA76D5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FA76D5" w:rsidRPr="007112E9" w:rsidTr="00F250BB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FA76D5" w:rsidRPr="007112E9" w:rsidRDefault="00FA76D5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FA76D5" w:rsidRPr="007112E9" w:rsidRDefault="00FA76D5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7112E9">
            <w:rPr>
              <w:rFonts w:ascii="Titillium Web Light" w:hAnsi="Titillium Web Light"/>
            </w:rPr>
            <w:t xml:space="preserve">Etisoft </w:t>
          </w:r>
          <w:r>
            <w:rPr>
              <w:rFonts w:ascii="Titillium Web Light" w:hAnsi="Titillium Web Light"/>
            </w:rPr>
            <w:t>Kraków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FA76D5" w:rsidRPr="007112E9" w:rsidRDefault="00FA76D5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FA76D5" w:rsidRPr="007112E9" w:rsidRDefault="00FA76D5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7112E9">
            <w:rPr>
              <w:rFonts w:ascii="Titillium Web Light" w:hAnsi="Titillium Web Light"/>
            </w:rPr>
            <w:t xml:space="preserve">STR. | PAGE </w:t>
          </w:r>
          <w:r w:rsidRPr="007112E9">
            <w:rPr>
              <w:rFonts w:ascii="Titillium Web Light" w:hAnsi="Titillium Web Light"/>
            </w:rPr>
            <w:fldChar w:fldCharType="begin"/>
          </w:r>
          <w:r w:rsidRPr="007112E9">
            <w:rPr>
              <w:rFonts w:ascii="Titillium Web Light" w:hAnsi="Titillium Web Light"/>
            </w:rPr>
            <w:instrText>PAGE   \* MERGEFORMAT</w:instrText>
          </w:r>
          <w:r w:rsidRPr="007112E9">
            <w:rPr>
              <w:rFonts w:ascii="Titillium Web Light" w:hAnsi="Titillium Web Light"/>
            </w:rPr>
            <w:fldChar w:fldCharType="separate"/>
          </w:r>
          <w:r w:rsidR="00366DFE">
            <w:rPr>
              <w:rFonts w:ascii="Titillium Web Light" w:hAnsi="Titillium Web Light"/>
              <w:noProof/>
            </w:rPr>
            <w:t>2</w:t>
          </w:r>
          <w:r w:rsidRPr="007112E9">
            <w:rPr>
              <w:rFonts w:ascii="Titillium Web Light" w:hAnsi="Titillium Web Light"/>
            </w:rPr>
            <w:fldChar w:fldCharType="end"/>
          </w:r>
        </w:p>
      </w:tc>
    </w:tr>
  </w:tbl>
  <w:p w:rsidR="00FA76D5" w:rsidRPr="00AF2ABA" w:rsidRDefault="00FA76D5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Default="00FA76D5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2DC956D5" wp14:editId="2014EDF1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A76D5" w:rsidRPr="00FA5CAD" w:rsidRDefault="00FA76D5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FA76D5" w:rsidRPr="00777C9F" w:rsidTr="00F250BB">
      <w:trPr>
        <w:trHeight w:val="854"/>
      </w:trPr>
      <w:tc>
        <w:tcPr>
          <w:tcW w:w="2127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>
            <w:rPr>
              <w:rFonts w:ascii="Titillium Web Light" w:hAnsi="Titillium Web Light"/>
              <w:color w:val="2F4D83" w:themeColor="accent1"/>
            </w:rPr>
            <w:t>Etisoft Kraków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7112E9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7112E9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+48 12 263 77 51</w:t>
          </w:r>
        </w:p>
        <w:p w:rsidR="00FA76D5" w:rsidRPr="007112E9" w:rsidRDefault="001A4059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="00FA76D5" w:rsidRPr="007112E9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krakow@etisoft.com.pl</w:t>
            </w:r>
          </w:hyperlink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www.etisoft.com.pl</w:t>
          </w:r>
        </w:p>
      </w:tc>
      <w:tc>
        <w:tcPr>
          <w:tcW w:w="3402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DF8F1BE" wp14:editId="325EF2E5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NIP: PL6792828691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BDO: 000066807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FA76D5" w:rsidRPr="00FA5CAD" w:rsidRDefault="00FA76D5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059" w:rsidRDefault="001A4059" w:rsidP="000B41B0">
      <w:r>
        <w:separator/>
      </w:r>
    </w:p>
  </w:footnote>
  <w:footnote w:type="continuationSeparator" w:id="0">
    <w:p w:rsidR="001A4059" w:rsidRDefault="001A4059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AF2ABA" w:rsidRDefault="00FA76D5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FA76D5" w:rsidRPr="00AF2ABA" w:rsidTr="00072A32">
      <w:trPr>
        <w:trHeight w:val="561"/>
      </w:trPr>
      <w:tc>
        <w:tcPr>
          <w:tcW w:w="7229" w:type="dxa"/>
        </w:tcPr>
        <w:p w:rsidR="00FA76D5" w:rsidRPr="00AF2ABA" w:rsidRDefault="00FA76D5" w:rsidP="002F71AD">
          <w:pPr>
            <w:pStyle w:val="stopka0"/>
            <w:framePr w:hSpace="0" w:wrap="auto" w:vAnchor="margin" w:hAnchor="text" w:yAlign="inline"/>
          </w:pPr>
        </w:p>
        <w:p w:rsidR="00FA76D5" w:rsidRPr="00AF2ABA" w:rsidRDefault="00FA76D5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FA76D5" w:rsidRPr="00AF2ABA" w:rsidRDefault="00FA76D5" w:rsidP="002F71AD">
          <w:pPr>
            <w:pStyle w:val="stopka0"/>
            <w:framePr w:hSpace="0" w:wrap="auto" w:vAnchor="margin" w:hAnchor="text" w:yAlign="inline"/>
            <w:jc w:val="right"/>
          </w:pPr>
        </w:p>
        <w:p w:rsidR="00FA76D5" w:rsidRPr="00AF2ABA" w:rsidRDefault="00FA76D5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FA76D5" w:rsidRPr="00AF2ABA" w:rsidRDefault="00FA76D5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FA5CAD" w:rsidRDefault="00FA76D5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68990838" wp14:editId="51DD31B9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A76D5" w:rsidRPr="00FA5CAD" w:rsidRDefault="00FA76D5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92C71"/>
    <w:multiLevelType w:val="multilevel"/>
    <w:tmpl w:val="3A02C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5">
    <w:nsid w:val="43001E84"/>
    <w:multiLevelType w:val="hybridMultilevel"/>
    <w:tmpl w:val="272ADC44"/>
    <w:lvl w:ilvl="0" w:tplc="A9548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27A4074"/>
    <w:multiLevelType w:val="multilevel"/>
    <w:tmpl w:val="3A02C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9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454E67"/>
    <w:multiLevelType w:val="hybridMultilevel"/>
    <w:tmpl w:val="4628004A"/>
    <w:lvl w:ilvl="0" w:tplc="A50AF1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F91700"/>
    <w:multiLevelType w:val="hybridMultilevel"/>
    <w:tmpl w:val="61A6950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8"/>
  </w:num>
  <w:num w:numId="9">
    <w:abstractNumId w:val="5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C8E"/>
    <w:rsid w:val="00025B91"/>
    <w:rsid w:val="000317E6"/>
    <w:rsid w:val="000351C9"/>
    <w:rsid w:val="00050281"/>
    <w:rsid w:val="00066E9A"/>
    <w:rsid w:val="00072A32"/>
    <w:rsid w:val="000B41B0"/>
    <w:rsid w:val="000C326E"/>
    <w:rsid w:val="000E1202"/>
    <w:rsid w:val="000E6247"/>
    <w:rsid w:val="0010111F"/>
    <w:rsid w:val="00102AA4"/>
    <w:rsid w:val="00105733"/>
    <w:rsid w:val="00112568"/>
    <w:rsid w:val="001134B8"/>
    <w:rsid w:val="00113FEF"/>
    <w:rsid w:val="00131CE2"/>
    <w:rsid w:val="00150B65"/>
    <w:rsid w:val="00157019"/>
    <w:rsid w:val="0017525D"/>
    <w:rsid w:val="00192412"/>
    <w:rsid w:val="001A4059"/>
    <w:rsid w:val="001D7624"/>
    <w:rsid w:val="001E1C46"/>
    <w:rsid w:val="001E2D6A"/>
    <w:rsid w:val="001F02A1"/>
    <w:rsid w:val="001F1917"/>
    <w:rsid w:val="002006DE"/>
    <w:rsid w:val="00212D51"/>
    <w:rsid w:val="00216072"/>
    <w:rsid w:val="00216290"/>
    <w:rsid w:val="002226C2"/>
    <w:rsid w:val="002358B0"/>
    <w:rsid w:val="0024176B"/>
    <w:rsid w:val="00250558"/>
    <w:rsid w:val="00252F8F"/>
    <w:rsid w:val="0026704F"/>
    <w:rsid w:val="00274FBC"/>
    <w:rsid w:val="002750B6"/>
    <w:rsid w:val="00281C49"/>
    <w:rsid w:val="002851C6"/>
    <w:rsid w:val="002863B0"/>
    <w:rsid w:val="002E0AF0"/>
    <w:rsid w:val="002E4F52"/>
    <w:rsid w:val="002F71AD"/>
    <w:rsid w:val="0031363E"/>
    <w:rsid w:val="00314DEF"/>
    <w:rsid w:val="00330778"/>
    <w:rsid w:val="00337922"/>
    <w:rsid w:val="00366DFE"/>
    <w:rsid w:val="003718EA"/>
    <w:rsid w:val="00372789"/>
    <w:rsid w:val="00373F08"/>
    <w:rsid w:val="00375F41"/>
    <w:rsid w:val="00384F8D"/>
    <w:rsid w:val="003A4092"/>
    <w:rsid w:val="003A7C8E"/>
    <w:rsid w:val="003B05D4"/>
    <w:rsid w:val="003B6671"/>
    <w:rsid w:val="003B6EA4"/>
    <w:rsid w:val="003C0BF1"/>
    <w:rsid w:val="003C6E54"/>
    <w:rsid w:val="003D00C9"/>
    <w:rsid w:val="003D3909"/>
    <w:rsid w:val="003F7E4C"/>
    <w:rsid w:val="00413BD4"/>
    <w:rsid w:val="0042216F"/>
    <w:rsid w:val="004222F8"/>
    <w:rsid w:val="00451C1B"/>
    <w:rsid w:val="00454947"/>
    <w:rsid w:val="00455E7F"/>
    <w:rsid w:val="00486EC5"/>
    <w:rsid w:val="00487555"/>
    <w:rsid w:val="00490417"/>
    <w:rsid w:val="004922C2"/>
    <w:rsid w:val="004A32AA"/>
    <w:rsid w:val="004A46EA"/>
    <w:rsid w:val="004B28E4"/>
    <w:rsid w:val="004B4DB9"/>
    <w:rsid w:val="004B58C6"/>
    <w:rsid w:val="004B7419"/>
    <w:rsid w:val="004D7FCB"/>
    <w:rsid w:val="004F65B6"/>
    <w:rsid w:val="00504B4F"/>
    <w:rsid w:val="00531B0D"/>
    <w:rsid w:val="00546B7D"/>
    <w:rsid w:val="0057314A"/>
    <w:rsid w:val="00592387"/>
    <w:rsid w:val="0059458F"/>
    <w:rsid w:val="005B5D6B"/>
    <w:rsid w:val="005C2CED"/>
    <w:rsid w:val="005E0CA4"/>
    <w:rsid w:val="0060079E"/>
    <w:rsid w:val="00645015"/>
    <w:rsid w:val="00646008"/>
    <w:rsid w:val="006734D7"/>
    <w:rsid w:val="0068217C"/>
    <w:rsid w:val="00686153"/>
    <w:rsid w:val="00694F80"/>
    <w:rsid w:val="006B33E7"/>
    <w:rsid w:val="006D4CFA"/>
    <w:rsid w:val="006D637E"/>
    <w:rsid w:val="006E0938"/>
    <w:rsid w:val="006F127E"/>
    <w:rsid w:val="00701889"/>
    <w:rsid w:val="007112E9"/>
    <w:rsid w:val="00712EA2"/>
    <w:rsid w:val="00720C19"/>
    <w:rsid w:val="00733322"/>
    <w:rsid w:val="00742E04"/>
    <w:rsid w:val="007642C1"/>
    <w:rsid w:val="00777C9F"/>
    <w:rsid w:val="007A100D"/>
    <w:rsid w:val="007A31A3"/>
    <w:rsid w:val="007D08C1"/>
    <w:rsid w:val="007E14C8"/>
    <w:rsid w:val="007E6855"/>
    <w:rsid w:val="007F3F2A"/>
    <w:rsid w:val="007F40DA"/>
    <w:rsid w:val="007F5224"/>
    <w:rsid w:val="007F79E4"/>
    <w:rsid w:val="00812F8E"/>
    <w:rsid w:val="00825A1F"/>
    <w:rsid w:val="008322E8"/>
    <w:rsid w:val="008322ED"/>
    <w:rsid w:val="008341BD"/>
    <w:rsid w:val="00870D47"/>
    <w:rsid w:val="008940E4"/>
    <w:rsid w:val="008D1036"/>
    <w:rsid w:val="008E3A58"/>
    <w:rsid w:val="008F0110"/>
    <w:rsid w:val="008F0175"/>
    <w:rsid w:val="00932655"/>
    <w:rsid w:val="00932ACA"/>
    <w:rsid w:val="009335CA"/>
    <w:rsid w:val="009717C7"/>
    <w:rsid w:val="009919C0"/>
    <w:rsid w:val="009A14A3"/>
    <w:rsid w:val="009B619C"/>
    <w:rsid w:val="009C43DA"/>
    <w:rsid w:val="009E5EE1"/>
    <w:rsid w:val="00A152A1"/>
    <w:rsid w:val="00A17C89"/>
    <w:rsid w:val="00A363AE"/>
    <w:rsid w:val="00A45B13"/>
    <w:rsid w:val="00A51BBA"/>
    <w:rsid w:val="00A62B13"/>
    <w:rsid w:val="00A73279"/>
    <w:rsid w:val="00A762A0"/>
    <w:rsid w:val="00AB7693"/>
    <w:rsid w:val="00AC16BD"/>
    <w:rsid w:val="00AF22FD"/>
    <w:rsid w:val="00AF2ABA"/>
    <w:rsid w:val="00AF5F9C"/>
    <w:rsid w:val="00B14706"/>
    <w:rsid w:val="00B247B8"/>
    <w:rsid w:val="00B3023C"/>
    <w:rsid w:val="00B338D6"/>
    <w:rsid w:val="00B476D1"/>
    <w:rsid w:val="00B54F15"/>
    <w:rsid w:val="00B66845"/>
    <w:rsid w:val="00BA0BAE"/>
    <w:rsid w:val="00BA317A"/>
    <w:rsid w:val="00BB3371"/>
    <w:rsid w:val="00BB659E"/>
    <w:rsid w:val="00BC2B1C"/>
    <w:rsid w:val="00BE4C13"/>
    <w:rsid w:val="00C03235"/>
    <w:rsid w:val="00C278A5"/>
    <w:rsid w:val="00C340FD"/>
    <w:rsid w:val="00C5010B"/>
    <w:rsid w:val="00C53727"/>
    <w:rsid w:val="00C54D19"/>
    <w:rsid w:val="00C608A7"/>
    <w:rsid w:val="00C66C17"/>
    <w:rsid w:val="00C74376"/>
    <w:rsid w:val="00C902D7"/>
    <w:rsid w:val="00C9215A"/>
    <w:rsid w:val="00CC0BF7"/>
    <w:rsid w:val="00CD35B3"/>
    <w:rsid w:val="00D07B0D"/>
    <w:rsid w:val="00D11416"/>
    <w:rsid w:val="00D146BB"/>
    <w:rsid w:val="00D31CBB"/>
    <w:rsid w:val="00D54E3C"/>
    <w:rsid w:val="00D62B15"/>
    <w:rsid w:val="00D756A5"/>
    <w:rsid w:val="00D77AFE"/>
    <w:rsid w:val="00DA269D"/>
    <w:rsid w:val="00DA43F4"/>
    <w:rsid w:val="00DB4040"/>
    <w:rsid w:val="00DE0650"/>
    <w:rsid w:val="00E22973"/>
    <w:rsid w:val="00E318B2"/>
    <w:rsid w:val="00E378F0"/>
    <w:rsid w:val="00E60E54"/>
    <w:rsid w:val="00E61AB9"/>
    <w:rsid w:val="00E62B6F"/>
    <w:rsid w:val="00E92E13"/>
    <w:rsid w:val="00EC7CAD"/>
    <w:rsid w:val="00ED351C"/>
    <w:rsid w:val="00ED4602"/>
    <w:rsid w:val="00ED66EB"/>
    <w:rsid w:val="00EE54E4"/>
    <w:rsid w:val="00EF0836"/>
    <w:rsid w:val="00F05241"/>
    <w:rsid w:val="00F10C7A"/>
    <w:rsid w:val="00F250BB"/>
    <w:rsid w:val="00F32E72"/>
    <w:rsid w:val="00F36F11"/>
    <w:rsid w:val="00F435F6"/>
    <w:rsid w:val="00F71550"/>
    <w:rsid w:val="00F73D3F"/>
    <w:rsid w:val="00F96E87"/>
    <w:rsid w:val="00FA5CAD"/>
    <w:rsid w:val="00FA76D5"/>
    <w:rsid w:val="00FB0506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0C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0C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0C7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0C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0C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0C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473F13-78B9-4425-A842-8593DB4EA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357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Handlowy1</dc:creator>
  <cp:lastModifiedBy>Katarzyna O.</cp:lastModifiedBy>
  <cp:revision>7</cp:revision>
  <cp:lastPrinted>2023-01-09T13:40:00Z</cp:lastPrinted>
  <dcterms:created xsi:type="dcterms:W3CDTF">2026-01-14T10:11:00Z</dcterms:created>
  <dcterms:modified xsi:type="dcterms:W3CDTF">2026-01-14T11:00:00Z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