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2"/>
          <w:szCs w:val="22"/>
        </w:rPr>
      </w:pPr>
      <w:r w:rsidRPr="004C6926">
        <w:rPr>
          <w:rFonts w:ascii="Titillium Web Light" w:hAnsi="Titillium Web Light"/>
          <w:sz w:val="22"/>
          <w:szCs w:val="22"/>
        </w:rPr>
        <w:t xml:space="preserve">Kraków, </w:t>
      </w:r>
      <w:r w:rsidR="00A178E6">
        <w:rPr>
          <w:rFonts w:ascii="Titillium Web Light" w:hAnsi="Titillium Web Light"/>
          <w:sz w:val="22"/>
          <w:szCs w:val="22"/>
        </w:rPr>
        <w:t>2022-07-21</w:t>
      </w: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Pr="004658D4" w:rsidRDefault="00A178E6" w:rsidP="004658D4">
      <w:pPr>
        <w:ind w:left="5245" w:hanging="567"/>
        <w:jc w:val="both"/>
        <w:outlineLvl w:val="0"/>
        <w:rPr>
          <w:rFonts w:ascii="Titillium Web Light" w:hAnsi="Titillium Web Light" w:cs="Arial"/>
          <w:b/>
          <w:sz w:val="22"/>
          <w:szCs w:val="22"/>
        </w:rPr>
      </w:pPr>
      <w:r w:rsidRPr="004658D4">
        <w:rPr>
          <w:rFonts w:ascii="Titillium Web Light" w:hAnsi="Titillium Web Light" w:cs="Arial"/>
          <w:b/>
          <w:sz w:val="22"/>
          <w:szCs w:val="22"/>
        </w:rPr>
        <w:t>Mgr Anna Lisowska</w:t>
      </w:r>
    </w:p>
    <w:p w:rsidR="004658D4" w:rsidRDefault="00A178E6" w:rsidP="004658D4">
      <w:pPr>
        <w:ind w:left="5245" w:hanging="567"/>
        <w:outlineLvl w:val="0"/>
        <w:rPr>
          <w:rFonts w:ascii="Titillium Web Light" w:hAnsi="Titillium Web Light" w:cs="Arial"/>
          <w:b/>
          <w:sz w:val="22"/>
          <w:szCs w:val="22"/>
        </w:rPr>
      </w:pPr>
      <w:r w:rsidRPr="004658D4">
        <w:rPr>
          <w:rFonts w:ascii="Titillium Web Light" w:hAnsi="Titillium Web Light" w:cs="Arial"/>
          <w:b/>
          <w:sz w:val="22"/>
          <w:szCs w:val="22"/>
        </w:rPr>
        <w:t xml:space="preserve">Z-ca </w:t>
      </w:r>
      <w:r w:rsidR="004658D4">
        <w:rPr>
          <w:rFonts w:ascii="Titillium Web Light" w:hAnsi="Titillium Web Light" w:cs="Arial"/>
          <w:b/>
          <w:sz w:val="22"/>
          <w:szCs w:val="22"/>
        </w:rPr>
        <w:t xml:space="preserve"> </w:t>
      </w:r>
      <w:r w:rsidRPr="004658D4">
        <w:rPr>
          <w:rFonts w:ascii="Titillium Web Light" w:hAnsi="Titillium Web Light" w:cs="Arial"/>
          <w:b/>
          <w:sz w:val="22"/>
          <w:szCs w:val="22"/>
        </w:rPr>
        <w:t xml:space="preserve">Dyrektora ds. ekonomiczno- </w:t>
      </w:r>
      <w:r w:rsidR="004658D4">
        <w:rPr>
          <w:rFonts w:ascii="Titillium Web Light" w:hAnsi="Titillium Web Light" w:cs="Arial"/>
          <w:b/>
          <w:sz w:val="22"/>
          <w:szCs w:val="22"/>
        </w:rPr>
        <w:t>a</w:t>
      </w:r>
      <w:r w:rsidRPr="004658D4">
        <w:rPr>
          <w:rFonts w:ascii="Titillium Web Light" w:hAnsi="Titillium Web Light" w:cs="Arial"/>
          <w:b/>
          <w:sz w:val="22"/>
          <w:szCs w:val="22"/>
        </w:rPr>
        <w:t>dministracyjnych</w:t>
      </w:r>
      <w:r w:rsidR="00AC3ADF" w:rsidRPr="004658D4">
        <w:rPr>
          <w:rFonts w:ascii="Titillium Web Light" w:hAnsi="Titillium Web Light" w:cs="Arial"/>
          <w:b/>
          <w:sz w:val="22"/>
          <w:szCs w:val="22"/>
        </w:rPr>
        <w:t xml:space="preserve"> </w:t>
      </w:r>
    </w:p>
    <w:p w:rsidR="00AC3ADF" w:rsidRPr="004658D4" w:rsidRDefault="00AC3ADF" w:rsidP="004658D4">
      <w:pPr>
        <w:ind w:left="5245" w:hanging="567"/>
        <w:outlineLvl w:val="0"/>
        <w:rPr>
          <w:rFonts w:ascii="Titillium Web Light" w:hAnsi="Titillium Web Light" w:cs="Arial"/>
          <w:b/>
          <w:sz w:val="22"/>
          <w:szCs w:val="22"/>
        </w:rPr>
      </w:pPr>
      <w:proofErr w:type="spellStart"/>
      <w:r w:rsidRPr="004658D4">
        <w:rPr>
          <w:rFonts w:ascii="Titillium Web Light" w:hAnsi="Titillium Web Light" w:cs="Arial"/>
          <w:b/>
          <w:sz w:val="22"/>
          <w:szCs w:val="22"/>
        </w:rPr>
        <w:t>RCK</w:t>
      </w:r>
      <w:r w:rsidR="00A178E6" w:rsidRPr="004658D4">
        <w:rPr>
          <w:rFonts w:ascii="Titillium Web Light" w:hAnsi="Titillium Web Light" w:cs="Arial"/>
          <w:b/>
          <w:sz w:val="22"/>
          <w:szCs w:val="22"/>
        </w:rPr>
        <w:t>i</w:t>
      </w:r>
      <w:r w:rsidRPr="004658D4">
        <w:rPr>
          <w:rFonts w:ascii="Titillium Web Light" w:hAnsi="Titillium Web Light" w:cs="Arial"/>
          <w:b/>
          <w:sz w:val="22"/>
          <w:szCs w:val="22"/>
        </w:rPr>
        <w:t>K</w:t>
      </w:r>
      <w:proofErr w:type="spellEnd"/>
      <w:r w:rsidRPr="004658D4">
        <w:rPr>
          <w:rFonts w:ascii="Titillium Web Light" w:hAnsi="Titillium Web Light" w:cs="Arial"/>
          <w:b/>
          <w:sz w:val="22"/>
          <w:szCs w:val="22"/>
        </w:rPr>
        <w:t xml:space="preserve"> w </w:t>
      </w:r>
      <w:r w:rsidR="00A178E6" w:rsidRPr="004658D4">
        <w:rPr>
          <w:rFonts w:ascii="Titillium Web Light" w:hAnsi="Titillium Web Light" w:cs="Arial"/>
          <w:b/>
          <w:sz w:val="22"/>
          <w:szCs w:val="22"/>
        </w:rPr>
        <w:t>Białymstoku</w:t>
      </w:r>
    </w:p>
    <w:p w:rsidR="00AC3ADF" w:rsidRPr="004658D4" w:rsidRDefault="00A178E6" w:rsidP="004658D4">
      <w:pPr>
        <w:ind w:left="5245" w:hanging="567"/>
        <w:jc w:val="both"/>
        <w:outlineLvl w:val="0"/>
        <w:rPr>
          <w:rFonts w:ascii="Titillium Web Light" w:hAnsi="Titillium Web Light" w:cs="Arial"/>
          <w:b/>
          <w:sz w:val="22"/>
          <w:szCs w:val="22"/>
        </w:rPr>
      </w:pPr>
      <w:r w:rsidRPr="004658D4">
        <w:rPr>
          <w:rFonts w:ascii="Titillium Web Light" w:hAnsi="Titillium Web Light" w:cs="Arial"/>
          <w:b/>
          <w:sz w:val="22"/>
          <w:szCs w:val="22"/>
        </w:rPr>
        <w:t>Ul. M. Skłodowskiej-Curie 23</w:t>
      </w:r>
    </w:p>
    <w:p w:rsidR="00AC3ADF" w:rsidRPr="004658D4" w:rsidRDefault="00AC3ADF" w:rsidP="00AC3ADF">
      <w:pPr>
        <w:jc w:val="both"/>
        <w:outlineLvl w:val="0"/>
        <w:rPr>
          <w:rFonts w:ascii="Titillium Web Light" w:hAnsi="Titillium Web Light"/>
          <w:b/>
          <w:sz w:val="22"/>
          <w:szCs w:val="22"/>
        </w:rPr>
      </w:pPr>
    </w:p>
    <w:p w:rsidR="00A178E6" w:rsidRPr="004658D4" w:rsidRDefault="00A178E6" w:rsidP="00AC3ADF">
      <w:pPr>
        <w:jc w:val="both"/>
        <w:outlineLvl w:val="0"/>
        <w:rPr>
          <w:rFonts w:ascii="Titillium Web Light" w:hAnsi="Titillium Web Light"/>
          <w:b/>
          <w:sz w:val="22"/>
          <w:szCs w:val="22"/>
        </w:rPr>
      </w:pPr>
      <w:r w:rsidRPr="004658D4">
        <w:rPr>
          <w:rFonts w:ascii="Titillium Web Light" w:hAnsi="Titillium Web Light"/>
          <w:b/>
          <w:sz w:val="22"/>
          <w:szCs w:val="22"/>
        </w:rPr>
        <w:t>Dot. postępowania: ZP/KC-11/2022</w:t>
      </w:r>
    </w:p>
    <w:p w:rsidR="00AC3ADF" w:rsidRDefault="00AC3ADF" w:rsidP="00AC3ADF">
      <w:pPr>
        <w:jc w:val="both"/>
        <w:outlineLvl w:val="0"/>
        <w:rPr>
          <w:rFonts w:ascii="Titillium Web Light" w:hAnsi="Titillium Web Light"/>
        </w:rPr>
      </w:pPr>
    </w:p>
    <w:p w:rsidR="00AC3ADF" w:rsidRPr="00863E59" w:rsidRDefault="00AC3ADF" w:rsidP="00AC3ADF">
      <w:pPr>
        <w:ind w:firstLine="708"/>
        <w:jc w:val="both"/>
        <w:outlineLvl w:val="0"/>
        <w:rPr>
          <w:rFonts w:ascii="Titillium Web Light" w:hAnsi="Titillium Web Light"/>
          <w:b/>
          <w:sz w:val="22"/>
          <w:szCs w:val="22"/>
        </w:rPr>
      </w:pPr>
      <w:r w:rsidRPr="004658D4">
        <w:rPr>
          <w:rFonts w:ascii="Titillium Web Light" w:hAnsi="Titillium Web Light"/>
          <w:sz w:val="22"/>
          <w:szCs w:val="22"/>
        </w:rPr>
        <w:t>W związku z czynnikami od nas niezależnymi; utrzymującymi się od dłuższego czasu zaburzeniami w łańcuchach dostaw komponentów do produkcji etykiet samoprzylepnych oraz zmieniającymi się przepisami w zakresie prawa podatkowego, celnego, niestabilnym kursem złotego oraz inflacją, jak również podwyżkami cen surowców, niestabilną sytuacją w Europie związaną z trwającą wojną w Ukrainie, zwracamy się z prośbą o </w:t>
      </w:r>
      <w:r w:rsidR="00A178E6" w:rsidRPr="004658D4">
        <w:rPr>
          <w:rFonts w:ascii="Titillium Web Light" w:hAnsi="Titillium Web Light"/>
          <w:sz w:val="22"/>
          <w:szCs w:val="22"/>
        </w:rPr>
        <w:t xml:space="preserve">zmiany w </w:t>
      </w:r>
      <w:r w:rsidR="00A178E6" w:rsidRPr="00863E59">
        <w:rPr>
          <w:rFonts w:ascii="Titillium Web Light" w:hAnsi="Titillium Web Light"/>
          <w:b/>
          <w:sz w:val="22"/>
          <w:szCs w:val="22"/>
        </w:rPr>
        <w:t>Projektowanych postanowieniach umowy (dot. wszystkich części).</w:t>
      </w:r>
    </w:p>
    <w:p w:rsidR="004658D4" w:rsidRDefault="00A178E6" w:rsidP="004658D4">
      <w:pPr>
        <w:pStyle w:val="Akapitzlist"/>
        <w:numPr>
          <w:ilvl w:val="0"/>
          <w:numId w:val="8"/>
        </w:numPr>
        <w:jc w:val="both"/>
        <w:outlineLvl w:val="0"/>
        <w:rPr>
          <w:rFonts w:ascii="Titillium Web Light" w:hAnsi="Titillium Web Light"/>
        </w:rPr>
      </w:pPr>
      <w:r w:rsidRPr="00B20922">
        <w:rPr>
          <w:rFonts w:ascii="Titillium Web Light" w:hAnsi="Titillium Web Light"/>
        </w:rPr>
        <w:t xml:space="preserve">W </w:t>
      </w:r>
      <w:r w:rsidR="004658D4">
        <w:rPr>
          <w:rFonts w:ascii="Titillium Web Light" w:hAnsi="Titillium Web Light"/>
        </w:rPr>
        <w:t>§</w:t>
      </w:r>
      <w:r w:rsidRPr="00B20922">
        <w:rPr>
          <w:rFonts w:ascii="Titillium Web Light" w:hAnsi="Titillium Web Light"/>
        </w:rPr>
        <w:t xml:space="preserve"> 6 w pkt. 4 dopisanie „</w:t>
      </w:r>
      <w:r w:rsidR="00B20922" w:rsidRPr="00B20922">
        <w:rPr>
          <w:rFonts w:ascii="Titillium Web Light" w:hAnsi="Titillium Web Light"/>
          <w:i/>
        </w:rPr>
        <w:t xml:space="preserve">Z wyjątkiem zmian opisanych w </w:t>
      </w:r>
      <w:r w:rsidR="004658D4">
        <w:rPr>
          <w:rFonts w:ascii="Titillium Web Light" w:hAnsi="Titillium Web Light"/>
          <w:i/>
        </w:rPr>
        <w:t>§</w:t>
      </w:r>
      <w:r w:rsidR="00B20922" w:rsidRPr="00B20922">
        <w:rPr>
          <w:rFonts w:ascii="Titillium Web Light" w:hAnsi="Titillium Web Light"/>
          <w:i/>
        </w:rPr>
        <w:t xml:space="preserve"> 9 pkt. 4</w:t>
      </w:r>
      <w:r w:rsidR="00131604">
        <w:rPr>
          <w:rFonts w:ascii="Titillium Web Light" w:hAnsi="Titillium Web Light"/>
          <w:i/>
        </w:rPr>
        <w:t>)</w:t>
      </w:r>
      <w:r w:rsidR="00B20922" w:rsidRPr="00B20922">
        <w:rPr>
          <w:rFonts w:ascii="Titillium Web Light" w:hAnsi="Titillium Web Light"/>
        </w:rPr>
        <w:t>”</w:t>
      </w:r>
    </w:p>
    <w:p w:rsidR="00131604" w:rsidRPr="00131604" w:rsidRDefault="00131604" w:rsidP="00131604">
      <w:pPr>
        <w:pStyle w:val="Akapitzlist"/>
        <w:numPr>
          <w:ilvl w:val="0"/>
          <w:numId w:val="8"/>
        </w:numPr>
        <w:jc w:val="both"/>
        <w:outlineLvl w:val="0"/>
        <w:rPr>
          <w:rFonts w:ascii="Titillium Web Light" w:hAnsi="Titillium Web Light"/>
        </w:rPr>
      </w:pPr>
      <w:r w:rsidRPr="004658D4">
        <w:rPr>
          <w:rFonts w:ascii="Titillium Web Light" w:hAnsi="Titillium Web Light"/>
        </w:rPr>
        <w:t xml:space="preserve">W </w:t>
      </w:r>
      <w:r>
        <w:rPr>
          <w:rFonts w:ascii="Titillium Web Light" w:hAnsi="Titillium Web Light"/>
        </w:rPr>
        <w:t>§</w:t>
      </w:r>
      <w:r w:rsidRPr="004658D4">
        <w:rPr>
          <w:rFonts w:ascii="Titillium Web Light" w:hAnsi="Titillium Web Light"/>
        </w:rPr>
        <w:t xml:space="preserve"> 9 pkt. </w:t>
      </w:r>
      <w:r>
        <w:rPr>
          <w:rFonts w:ascii="Titillium Web Light" w:hAnsi="Titillium Web Light"/>
        </w:rPr>
        <w:t>4</w:t>
      </w:r>
      <w:r w:rsidRPr="004658D4">
        <w:rPr>
          <w:rFonts w:ascii="Titillium Web Light" w:hAnsi="Titillium Web Light"/>
        </w:rPr>
        <w:t>)</w:t>
      </w:r>
      <w:r>
        <w:rPr>
          <w:rFonts w:ascii="Titillium Web Light" w:hAnsi="Titillium Web Light"/>
        </w:rPr>
        <w:t xml:space="preserve"> dopisanie </w:t>
      </w:r>
      <w:r w:rsidRPr="004658D4">
        <w:rPr>
          <w:rFonts w:ascii="Titillium Web Light" w:hAnsi="Titillium Web Light"/>
        </w:rPr>
        <w:t>punktu: „</w:t>
      </w:r>
      <w:r>
        <w:rPr>
          <w:rFonts w:ascii="Titillium Web Light" w:hAnsi="Titillium Web Light"/>
        </w:rPr>
        <w:t>c</w:t>
      </w:r>
      <w:r w:rsidRPr="004658D4">
        <w:rPr>
          <w:rFonts w:ascii="Titillium Web Light" w:hAnsi="Titillium Web Light"/>
          <w:i/>
        </w:rPr>
        <w:t>)</w:t>
      </w:r>
      <w:r w:rsidRPr="004658D4">
        <w:rPr>
          <w:rFonts w:ascii="Titillium Web Light" w:hAnsi="Titillium Web Light"/>
        </w:rPr>
        <w:t xml:space="preserve"> </w:t>
      </w:r>
      <w:r>
        <w:rPr>
          <w:rFonts w:ascii="Titillium Web Light" w:hAnsi="Titillium Web Light"/>
          <w:i/>
          <w:szCs w:val="22"/>
        </w:rPr>
        <w:t>j</w:t>
      </w:r>
      <w:r w:rsidRPr="004658D4">
        <w:rPr>
          <w:rFonts w:ascii="Titillium Web Light" w:hAnsi="Titillium Web Light"/>
          <w:i/>
          <w:szCs w:val="22"/>
        </w:rPr>
        <w:t xml:space="preserve">eśli kurs </w:t>
      </w:r>
      <w:r>
        <w:rPr>
          <w:rFonts w:ascii="Titillium Web Light" w:hAnsi="Titillium Web Light"/>
          <w:i/>
          <w:szCs w:val="22"/>
        </w:rPr>
        <w:t>euro wzrośnie o więcej niż 3% w </w:t>
      </w:r>
      <w:r w:rsidRPr="004658D4">
        <w:rPr>
          <w:rFonts w:ascii="Titillium Web Light" w:hAnsi="Titillium Web Light"/>
          <w:i/>
          <w:szCs w:val="22"/>
        </w:rPr>
        <w:t xml:space="preserve">skali pełnych 6 miesięcy trwania umowy lub ich wielokrotności – o wskaźnik tego wzrostu. Do ustalenia wskaźnika jako bazowy zostanie przyjęty kurs średni NBP z ostatniego dnia roboczego miesiąca kalendarzowego, w którym zawarto umowę oraz kursy średnie NBP z ostatnich dni roboczych miesięcy kończących pełne 6 miesięczne okresy trwania umowy,” </w:t>
      </w:r>
      <w:r w:rsidRPr="004658D4">
        <w:rPr>
          <w:rFonts w:ascii="Titillium Web Light" w:hAnsi="Titillium Web Light"/>
          <w:szCs w:val="22"/>
        </w:rPr>
        <w:t>oraz punktu</w:t>
      </w:r>
      <w:r w:rsidRPr="004658D4">
        <w:rPr>
          <w:rFonts w:ascii="Titillium Web Light" w:hAnsi="Titillium Web Light"/>
          <w:i/>
          <w:szCs w:val="22"/>
        </w:rPr>
        <w:t>: „</w:t>
      </w:r>
      <w:r>
        <w:rPr>
          <w:rFonts w:ascii="Titillium Web Light" w:hAnsi="Titillium Web Light"/>
          <w:i/>
          <w:szCs w:val="22"/>
        </w:rPr>
        <w:t>d</w:t>
      </w:r>
      <w:r w:rsidRPr="004658D4">
        <w:rPr>
          <w:rFonts w:ascii="Titillium Web Light" w:hAnsi="Titillium Web Light"/>
          <w:i/>
          <w:szCs w:val="22"/>
        </w:rPr>
        <w:t>) Jeśli wskaźnik inflacji za szósty lub dwunasty miesiąc roku kalendarzowego, w którym trwała umowa wyniesie więcej niż 4% w odniesieniu do analogicznego okresu narastającego poprzedniego roku – o wskaźnik tej inflacji. Do ustalenia wskaźnika zostaną przyjęte odczyty miesięcznych wskaźników cen towarów i usług konsumpcyjnych, publikowane przez GUS. Wykonawca będzie analizował ten wskaźnik dwukrotnie w ciągu roku. Jako bazowa, zostanie przyjęta cena obowiązująca w ostatnim dniu roboczym szóstego lub dwunastego miesiąca roku kalendarzowego.”</w:t>
      </w:r>
    </w:p>
    <w:p w:rsidR="004230E6" w:rsidRPr="00131604" w:rsidRDefault="00B20922" w:rsidP="004230E6">
      <w:pPr>
        <w:pStyle w:val="Akapitzlist"/>
        <w:numPr>
          <w:ilvl w:val="0"/>
          <w:numId w:val="8"/>
        </w:numPr>
        <w:jc w:val="both"/>
        <w:outlineLvl w:val="0"/>
        <w:rPr>
          <w:rFonts w:ascii="Titillium Web Light" w:hAnsi="Titillium Web Light"/>
          <w:b/>
        </w:rPr>
      </w:pPr>
      <w:r w:rsidRPr="00131604">
        <w:rPr>
          <w:rFonts w:ascii="Titillium Web Light" w:hAnsi="Titillium Web Light"/>
        </w:rPr>
        <w:t xml:space="preserve">W </w:t>
      </w:r>
      <w:r w:rsidR="004658D4" w:rsidRPr="00131604">
        <w:rPr>
          <w:rFonts w:ascii="Titillium Web Light" w:hAnsi="Titillium Web Light"/>
        </w:rPr>
        <w:t>§</w:t>
      </w:r>
      <w:r w:rsidRPr="00131604">
        <w:rPr>
          <w:rFonts w:ascii="Titillium Web Light" w:hAnsi="Titillium Web Light"/>
        </w:rPr>
        <w:t xml:space="preserve"> 9 pkt. 6) zmiana tekstu: „</w:t>
      </w:r>
      <w:r w:rsidRPr="00131604">
        <w:rPr>
          <w:rFonts w:ascii="Titillium Web Light" w:hAnsi="Titillium Web Light"/>
          <w:i/>
        </w:rPr>
        <w:t>po upływie 12 miesięcy realizacji umowy</w:t>
      </w:r>
      <w:r w:rsidRPr="00131604">
        <w:rPr>
          <w:rFonts w:ascii="Titillium Web Light" w:hAnsi="Titillium Web Light"/>
        </w:rPr>
        <w:t>” na: „</w:t>
      </w:r>
      <w:r w:rsidRPr="00131604">
        <w:rPr>
          <w:rFonts w:ascii="Titillium Web Light" w:hAnsi="Titillium Web Light"/>
          <w:i/>
        </w:rPr>
        <w:t>po upływie 6 miesięcy realizacji umowy</w:t>
      </w:r>
      <w:r w:rsidRPr="00131604">
        <w:rPr>
          <w:rFonts w:ascii="Titillium Web Light" w:hAnsi="Titillium Web Light"/>
        </w:rPr>
        <w:t>”</w:t>
      </w:r>
      <w:r w:rsidR="00131604">
        <w:rPr>
          <w:rFonts w:ascii="Titillium Web Light" w:hAnsi="Titillium Web Light"/>
        </w:rPr>
        <w:t>.</w:t>
      </w:r>
    </w:p>
    <w:p w:rsidR="00AC3ADF" w:rsidRDefault="00B44029" w:rsidP="00AC3ADF">
      <w:pPr>
        <w:ind w:firstLine="708"/>
        <w:jc w:val="both"/>
        <w:outlineLvl w:val="0"/>
        <w:rPr>
          <w:rFonts w:ascii="Titillium Web Light" w:hAnsi="Titillium Web Light"/>
          <w:sz w:val="22"/>
          <w:szCs w:val="22"/>
        </w:rPr>
      </w:pPr>
      <w:r>
        <w:rPr>
          <w:rFonts w:ascii="Titillium Web Light" w:hAnsi="Titillium Web Light"/>
          <w:sz w:val="22"/>
          <w:szCs w:val="22"/>
        </w:rPr>
        <w:t>Powyższe zmiany zapisów</w:t>
      </w:r>
      <w:bookmarkStart w:id="0" w:name="_GoBack"/>
      <w:bookmarkEnd w:id="0"/>
      <w:r w:rsidR="00D0795F">
        <w:rPr>
          <w:rFonts w:ascii="Titillium Web Light" w:hAnsi="Titillium Web Light"/>
          <w:sz w:val="22"/>
          <w:szCs w:val="22"/>
        </w:rPr>
        <w:t xml:space="preserve"> umowy</w:t>
      </w:r>
      <w:r w:rsidR="00AC3ADF" w:rsidRPr="004658D4">
        <w:rPr>
          <w:rFonts w:ascii="Titillium Web Light" w:hAnsi="Titillium Web Light"/>
          <w:sz w:val="22"/>
          <w:szCs w:val="22"/>
        </w:rPr>
        <w:t xml:space="preserve"> pozw</w:t>
      </w:r>
      <w:r w:rsidR="00D0795F">
        <w:rPr>
          <w:rFonts w:ascii="Titillium Web Light" w:hAnsi="Titillium Web Light"/>
          <w:sz w:val="22"/>
          <w:szCs w:val="22"/>
        </w:rPr>
        <w:t>olą nam</w:t>
      </w:r>
      <w:r w:rsidR="00AC3ADF" w:rsidRPr="004658D4">
        <w:rPr>
          <w:rFonts w:ascii="Titillium Web Light" w:hAnsi="Titillium Web Light"/>
          <w:sz w:val="22"/>
          <w:szCs w:val="22"/>
        </w:rPr>
        <w:t xml:space="preserve"> efektywnie wywiązywać się z warunków umowy</w:t>
      </w:r>
      <w:r w:rsidR="00123A6C">
        <w:rPr>
          <w:rFonts w:ascii="Titillium Web Light" w:hAnsi="Titillium Web Light"/>
          <w:sz w:val="22"/>
          <w:szCs w:val="22"/>
        </w:rPr>
        <w:t>, w okresie zmieniających się czynników, mających wpływ na ostateczną cenę przedmiotu postępowania przetargowego.</w:t>
      </w:r>
      <w:r w:rsidR="00AC3ADF" w:rsidRPr="004658D4">
        <w:rPr>
          <w:rFonts w:ascii="Titillium Web Light" w:hAnsi="Titillium Web Light"/>
          <w:sz w:val="22"/>
          <w:szCs w:val="22"/>
        </w:rPr>
        <w:t xml:space="preserve"> Mając na uwadze naszą długoletnią współpracę liczymy na pozytywne rozpatrzenie naszej prośby. </w:t>
      </w:r>
    </w:p>
    <w:p w:rsidR="00AC3ADF" w:rsidRPr="004658D4" w:rsidRDefault="00AC3ADF" w:rsidP="00AC3ADF">
      <w:pPr>
        <w:ind w:firstLine="708"/>
        <w:jc w:val="right"/>
        <w:outlineLvl w:val="0"/>
        <w:rPr>
          <w:rFonts w:ascii="Titillium Web Light" w:hAnsi="Titillium Web Light"/>
          <w:sz w:val="22"/>
          <w:szCs w:val="22"/>
        </w:rPr>
      </w:pPr>
      <w:r w:rsidRPr="004658D4">
        <w:rPr>
          <w:rFonts w:ascii="Titillium Web Light" w:hAnsi="Titillium Web Light"/>
          <w:sz w:val="22"/>
          <w:szCs w:val="22"/>
        </w:rPr>
        <w:t>Z poważaniem</w:t>
      </w:r>
    </w:p>
    <w:p w:rsidR="00AC3ADF" w:rsidRPr="004658D4" w:rsidRDefault="00AC3ADF" w:rsidP="00AC3ADF">
      <w:pPr>
        <w:ind w:firstLine="708"/>
        <w:jc w:val="right"/>
        <w:outlineLvl w:val="0"/>
        <w:rPr>
          <w:rFonts w:ascii="Titillium Web Light" w:hAnsi="Titillium Web Light"/>
          <w:sz w:val="22"/>
          <w:szCs w:val="22"/>
        </w:rPr>
      </w:pPr>
    </w:p>
    <w:p w:rsidR="00AC3ADF" w:rsidRPr="00D0795F" w:rsidRDefault="00AC3ADF" w:rsidP="00AC3ADF">
      <w:pPr>
        <w:ind w:firstLine="708"/>
        <w:jc w:val="right"/>
        <w:outlineLvl w:val="0"/>
        <w:rPr>
          <w:rFonts w:ascii="Titillium Web Light" w:hAnsi="Titillium Web Light"/>
          <w:b/>
          <w:i/>
          <w:sz w:val="22"/>
          <w:szCs w:val="22"/>
        </w:rPr>
      </w:pPr>
      <w:r w:rsidRPr="00D0795F">
        <w:rPr>
          <w:rFonts w:ascii="Titillium Web Light" w:hAnsi="Titillium Web Light"/>
          <w:b/>
          <w:i/>
          <w:sz w:val="22"/>
          <w:szCs w:val="22"/>
        </w:rPr>
        <w:t>Marek Obłaza</w:t>
      </w:r>
    </w:p>
    <w:p w:rsidR="00AC3ADF" w:rsidRPr="004658D4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  <w:sz w:val="22"/>
          <w:szCs w:val="22"/>
        </w:rPr>
      </w:pPr>
      <w:r w:rsidRPr="004658D4">
        <w:rPr>
          <w:rFonts w:ascii="Titillium Web Light" w:hAnsi="Titillium Web Light"/>
          <w:i/>
          <w:sz w:val="22"/>
          <w:szCs w:val="22"/>
        </w:rPr>
        <w:t xml:space="preserve">Wspólnik Zarządzający </w:t>
      </w:r>
    </w:p>
    <w:p w:rsidR="00F96E87" w:rsidRPr="004658D4" w:rsidRDefault="00AC3ADF" w:rsidP="00456A4A">
      <w:pPr>
        <w:ind w:firstLine="708"/>
        <w:jc w:val="right"/>
        <w:outlineLvl w:val="0"/>
        <w:rPr>
          <w:rStyle w:val="Pogrubienie"/>
          <w:b w:val="0"/>
          <w:bCs w:val="0"/>
          <w:sz w:val="22"/>
          <w:szCs w:val="22"/>
        </w:rPr>
      </w:pPr>
      <w:r w:rsidRPr="004658D4">
        <w:rPr>
          <w:rFonts w:ascii="Titillium Web Light" w:hAnsi="Titillium Web Light"/>
          <w:i/>
          <w:sz w:val="22"/>
          <w:szCs w:val="22"/>
        </w:rPr>
        <w:t>ETISOFT KRAKÓW Marek Obłaza sp.k.</w:t>
      </w:r>
    </w:p>
    <w:sectPr w:rsidR="00F96E87" w:rsidRPr="004658D4" w:rsidSect="003E351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3" w:bottom="1702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130" w:rsidRDefault="00015130" w:rsidP="000B41B0">
      <w:r>
        <w:separator/>
      </w:r>
    </w:p>
  </w:endnote>
  <w:endnote w:type="continuationSeparator" w:id="0">
    <w:p w:rsidR="00015130" w:rsidRDefault="00015130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C1B" w:rsidRPr="00AF2ABA" w:rsidRDefault="00451C1B" w:rsidP="00451C1B">
    <w:pPr>
      <w:pStyle w:val="Stopka"/>
      <w:rPr>
        <w:sz w:val="16"/>
        <w:szCs w:val="16"/>
      </w:rPr>
    </w:pPr>
  </w:p>
  <w:p w:rsidR="00451C1B" w:rsidRPr="00AF2ABA" w:rsidRDefault="00451C1B" w:rsidP="00451C1B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C3ADF" w:rsidTr="009874D1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:rsidR="002F71AD" w:rsidRPr="00AC3ADF" w:rsidRDefault="002F71AD" w:rsidP="00451C1B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</w:p>
        <w:p w:rsidR="002F71AD" w:rsidRPr="00AC3ADF" w:rsidRDefault="002F71AD" w:rsidP="00FE735D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Etisoft </w:t>
          </w:r>
          <w:r w:rsidR="0005587C" w:rsidRPr="00AC3ADF">
            <w:rPr>
              <w:rFonts w:ascii="Titillium Web Light" w:hAnsi="Titillium Web Light"/>
            </w:rPr>
            <w:t xml:space="preserve">Kraków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</w:p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STR. | PAGE </w:t>
          </w:r>
          <w:r w:rsidRPr="00AC3ADF">
            <w:rPr>
              <w:rFonts w:ascii="Titillium Web Light" w:hAnsi="Titillium Web Light"/>
            </w:rPr>
            <w:fldChar w:fldCharType="begin"/>
          </w:r>
          <w:r w:rsidRPr="00AC3ADF">
            <w:rPr>
              <w:rFonts w:ascii="Titillium Web Light" w:hAnsi="Titillium Web Light"/>
            </w:rPr>
            <w:instrText>PAGE   \* MERGEFORMAT</w:instrText>
          </w:r>
          <w:r w:rsidRPr="00AC3ADF">
            <w:rPr>
              <w:rFonts w:ascii="Titillium Web Light" w:hAnsi="Titillium Web Light"/>
            </w:rPr>
            <w:fldChar w:fldCharType="separate"/>
          </w:r>
          <w:r w:rsidR="00C75C7A">
            <w:rPr>
              <w:rFonts w:ascii="Titillium Web Light" w:hAnsi="Titillium Web Light"/>
              <w:noProof/>
            </w:rPr>
            <w:t>2</w:t>
          </w:r>
          <w:r w:rsidRPr="00AC3ADF">
            <w:rPr>
              <w:rFonts w:ascii="Titillium Web Light" w:hAnsi="Titillium Web Light"/>
            </w:rPr>
            <w:fldChar w:fldCharType="end"/>
          </w:r>
        </w:p>
      </w:tc>
    </w:tr>
  </w:tbl>
  <w:p w:rsidR="00FB391D" w:rsidRPr="00AF2ABA" w:rsidRDefault="00FB391D" w:rsidP="00451C1B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1DAD0B97" wp14:editId="12A25D3A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Etisoft </w:t>
          </w:r>
          <w:r w:rsidR="00A4750D" w:rsidRPr="00AC3ADF">
            <w:rPr>
              <w:rFonts w:ascii="Titillium Web Light" w:hAnsi="Titillium Web Light" w:cstheme="minorHAnsi"/>
              <w:color w:val="2F4D83" w:themeColor="accent1"/>
            </w:rPr>
            <w:t>Kraków</w:t>
          </w:r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proofErr w:type="spellStart"/>
          <w:r w:rsidRPr="00AC3ADF">
            <w:rPr>
              <w:rFonts w:ascii="Titillium Web Light" w:hAnsi="Titillium Web Light" w:cstheme="minorHAnsi"/>
              <w:color w:val="2F4D83" w:themeColor="accent1"/>
            </w:rPr>
            <w:t>Rydlówka</w:t>
          </w:r>
          <w:proofErr w:type="spellEnd"/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 20, 30-363 Kraków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+48 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12 263 77 51</w:t>
          </w:r>
        </w:p>
        <w:p w:rsidR="0026704F" w:rsidRPr="00AC3ADF" w:rsidRDefault="00015130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hyperlink r:id="rId3" w:history="1">
            <w:r w:rsidR="00FE735D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krakow</w:t>
            </w:r>
            <w:r w:rsidR="0026704F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@etisoft.com.pl</w:t>
            </w:r>
          </w:hyperlink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www.</w:t>
          </w:r>
          <w:r w:rsidR="0026704F" w:rsidRPr="00AC3ADF">
            <w:rPr>
              <w:rFonts w:ascii="Titillium Web Light" w:hAnsi="Titillium Web Light" w:cstheme="minorHAnsi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9DF247A" wp14:editId="0087552F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NIP: </w:t>
          </w:r>
          <w:r w:rsidR="00DA269D" w:rsidRPr="00AC3ADF">
            <w:rPr>
              <w:rFonts w:ascii="Titillium Web Light" w:hAnsi="Titillium Web Light" w:cstheme="minorHAnsi"/>
              <w:color w:val="2F4D83" w:themeColor="accent1"/>
            </w:rPr>
            <w:t>PL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6792828691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BDO: 0000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66807</w:t>
          </w:r>
        </w:p>
        <w:p w:rsidR="0026704F" w:rsidRPr="00AC3ADF" w:rsidRDefault="00A4750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KRS: 0000956756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130" w:rsidRDefault="00015130" w:rsidP="000B41B0">
      <w:r>
        <w:separator/>
      </w:r>
    </w:p>
  </w:footnote>
  <w:footnote w:type="continuationSeparator" w:id="0">
    <w:p w:rsidR="00015130" w:rsidRDefault="00015130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F2ABA" w:rsidTr="00072A32">
      <w:trPr>
        <w:trHeight w:val="561"/>
      </w:trPr>
      <w:tc>
        <w:tcPr>
          <w:tcW w:w="7229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</w:tc>
      <w:tc>
        <w:tcPr>
          <w:tcW w:w="2410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</w:tc>
    </w:tr>
  </w:tbl>
  <w:p w:rsidR="007F5224" w:rsidRPr="00AF2ABA" w:rsidRDefault="007F5224" w:rsidP="00592387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21D7B61E" wp14:editId="6B725ED5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AA3DEC"/>
    <w:multiLevelType w:val="hybridMultilevel"/>
    <w:tmpl w:val="9416A642"/>
    <w:lvl w:ilvl="0" w:tplc="05B8B94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E7EBF"/>
    <w:multiLevelType w:val="multilevel"/>
    <w:tmpl w:val="850233E8"/>
    <w:lvl w:ilvl="0">
      <w:start w:val="1"/>
      <w:numFmt w:val="decimal"/>
      <w:lvlText w:val="%1."/>
      <w:lvlJc w:val="left"/>
      <w:pPr>
        <w:ind w:left="1068" w:hanging="360"/>
      </w:pPr>
      <w:rPr>
        <w:rFonts w:ascii="Titillium Web Light" w:eastAsia="Times New Roman" w:hAnsi="Titillium Web Light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DF"/>
    <w:rsid w:val="00015130"/>
    <w:rsid w:val="00025B91"/>
    <w:rsid w:val="000351C9"/>
    <w:rsid w:val="00050281"/>
    <w:rsid w:val="0005587C"/>
    <w:rsid w:val="00072A32"/>
    <w:rsid w:val="000B41B0"/>
    <w:rsid w:val="000C326E"/>
    <w:rsid w:val="000E1202"/>
    <w:rsid w:val="0010111F"/>
    <w:rsid w:val="00102AA4"/>
    <w:rsid w:val="001134B8"/>
    <w:rsid w:val="00123A6C"/>
    <w:rsid w:val="00131604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3E3512"/>
    <w:rsid w:val="00413BD4"/>
    <w:rsid w:val="004222F8"/>
    <w:rsid w:val="004230E6"/>
    <w:rsid w:val="00451C1B"/>
    <w:rsid w:val="00454947"/>
    <w:rsid w:val="00455E7F"/>
    <w:rsid w:val="00456A4A"/>
    <w:rsid w:val="004658D4"/>
    <w:rsid w:val="0047234C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63E59"/>
    <w:rsid w:val="00865823"/>
    <w:rsid w:val="00870D47"/>
    <w:rsid w:val="008D1036"/>
    <w:rsid w:val="008F0110"/>
    <w:rsid w:val="008F0175"/>
    <w:rsid w:val="00932655"/>
    <w:rsid w:val="00932ACA"/>
    <w:rsid w:val="009335CA"/>
    <w:rsid w:val="009506C3"/>
    <w:rsid w:val="009919C0"/>
    <w:rsid w:val="009C43DA"/>
    <w:rsid w:val="009E5EE1"/>
    <w:rsid w:val="00A178E6"/>
    <w:rsid w:val="00A17C89"/>
    <w:rsid w:val="00A363AE"/>
    <w:rsid w:val="00A4750D"/>
    <w:rsid w:val="00A51165"/>
    <w:rsid w:val="00A51BBA"/>
    <w:rsid w:val="00A62B13"/>
    <w:rsid w:val="00A73279"/>
    <w:rsid w:val="00A762A0"/>
    <w:rsid w:val="00AB7693"/>
    <w:rsid w:val="00AC16BD"/>
    <w:rsid w:val="00AC286B"/>
    <w:rsid w:val="00AC3ADF"/>
    <w:rsid w:val="00AF2ABA"/>
    <w:rsid w:val="00AF5F9C"/>
    <w:rsid w:val="00B14706"/>
    <w:rsid w:val="00B20922"/>
    <w:rsid w:val="00B44029"/>
    <w:rsid w:val="00B66845"/>
    <w:rsid w:val="00BA317A"/>
    <w:rsid w:val="00BB3371"/>
    <w:rsid w:val="00BB659E"/>
    <w:rsid w:val="00BE64E4"/>
    <w:rsid w:val="00C03235"/>
    <w:rsid w:val="00C278A5"/>
    <w:rsid w:val="00C340FD"/>
    <w:rsid w:val="00C5010B"/>
    <w:rsid w:val="00C57B7D"/>
    <w:rsid w:val="00C66C17"/>
    <w:rsid w:val="00C75C7A"/>
    <w:rsid w:val="00C9215A"/>
    <w:rsid w:val="00D0795F"/>
    <w:rsid w:val="00D07B0D"/>
    <w:rsid w:val="00D11416"/>
    <w:rsid w:val="00D31CBB"/>
    <w:rsid w:val="00D437BA"/>
    <w:rsid w:val="00D756A5"/>
    <w:rsid w:val="00DA269D"/>
    <w:rsid w:val="00DA43F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04CF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Sp_k_pismo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4.xml><?xml version="1.0" encoding="utf-8"?>
<ds:datastoreItem xmlns:ds="http://schemas.openxmlformats.org/officeDocument/2006/customXml" ds:itemID="{29B70252-13B8-46B9-94F1-AD58908E6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Sp_k_pismo.dotx</Template>
  <TotalTime>55</TotalTime>
  <Pages>1</Pages>
  <Words>315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8</cp:revision>
  <cp:lastPrinted>2022-06-20T07:47:00Z</cp:lastPrinted>
  <dcterms:created xsi:type="dcterms:W3CDTF">2022-07-21T08:39:00Z</dcterms:created>
  <dcterms:modified xsi:type="dcterms:W3CDTF">2022-07-21T09:38:00Z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