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Default="00062E2D" w:rsidP="00062E2D"/>
    <w:p w:rsidR="002862DF" w:rsidRDefault="002862DF" w:rsidP="00062E2D"/>
    <w:p w:rsidR="00062E2D" w:rsidRDefault="00062E2D" w:rsidP="00062E2D"/>
    <w:p w:rsidR="00062E2D" w:rsidRPr="00062E2D" w:rsidRDefault="00062E2D" w:rsidP="00062E2D"/>
    <w:p w:rsidR="00062E2D" w:rsidRDefault="00062E2D" w:rsidP="00062E2D"/>
    <w:p w:rsidR="00185F55" w:rsidRPr="00062E2D" w:rsidRDefault="00062E2D" w:rsidP="00062E2D">
      <w:pPr>
        <w:tabs>
          <w:tab w:val="left" w:pos="2400"/>
        </w:tabs>
      </w:pPr>
      <w:r>
        <w:tab/>
      </w:r>
    </w:p>
    <w:tbl>
      <w:tblPr>
        <w:tblStyle w:val="Tabela-Siatka"/>
        <w:tblpPr w:leftFromText="141" w:rightFromText="141" w:vertAnchor="text" w:horzAnchor="margin" w:tblpXSpec="center" w:tblpY="8273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185F55" w:rsidTr="00185F55">
        <w:trPr>
          <w:trHeight w:val="435"/>
        </w:trPr>
        <w:tc>
          <w:tcPr>
            <w:tcW w:w="3140" w:type="dxa"/>
          </w:tcPr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1C45A5" w:rsidRDefault="001C45A5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Default="002862DF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Default="002862DF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Pr="002862DF" w:rsidRDefault="002862DF" w:rsidP="002862DF">
      <w:pPr>
        <w:tabs>
          <w:tab w:val="left" w:pos="2400"/>
        </w:tabs>
        <w:jc w:val="center"/>
        <w:rPr>
          <w:b/>
          <w:sz w:val="32"/>
          <w:szCs w:val="32"/>
        </w:rPr>
      </w:pPr>
      <w:r w:rsidRPr="002862DF">
        <w:rPr>
          <w:rFonts w:ascii="Verdana" w:hAnsi="Verdana" w:cs="Verdana"/>
          <w:b/>
          <w:sz w:val="32"/>
          <w:szCs w:val="32"/>
        </w:rPr>
        <w:t>Bezpieczeństwo fizyczne i środowiskowe</w:t>
      </w:r>
    </w:p>
    <w:p w:rsidR="004465D7" w:rsidRDefault="004465D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B5093" w:rsidRDefault="001B5093" w:rsidP="004465D7">
      <w:pPr>
        <w:pStyle w:val="Nagwekspisutreci"/>
        <w:rPr>
          <w:rFonts w:ascii="Verdana" w:hAnsi="Verdana"/>
          <w:sz w:val="24"/>
          <w:szCs w:val="24"/>
        </w:rPr>
      </w:pPr>
    </w:p>
    <w:p w:rsidR="001B5093" w:rsidRDefault="001B5093" w:rsidP="004465D7">
      <w:pPr>
        <w:pStyle w:val="Nagwekspisutreci"/>
        <w:rPr>
          <w:rFonts w:ascii="Verdana" w:hAnsi="Verdana"/>
          <w:sz w:val="24"/>
          <w:szCs w:val="24"/>
        </w:rPr>
      </w:pPr>
    </w:p>
    <w:p w:rsidR="004465D7" w:rsidRPr="006C6177" w:rsidRDefault="004465D7" w:rsidP="004465D7">
      <w:pPr>
        <w:pStyle w:val="Nagwekspisutreci"/>
        <w:rPr>
          <w:rFonts w:ascii="Verdana" w:hAnsi="Verdana"/>
          <w:sz w:val="24"/>
          <w:szCs w:val="24"/>
        </w:rPr>
      </w:pPr>
      <w:r w:rsidRPr="006C6177">
        <w:rPr>
          <w:rFonts w:ascii="Verdana" w:hAnsi="Verdana"/>
          <w:sz w:val="24"/>
          <w:szCs w:val="24"/>
        </w:rPr>
        <w:t>Spis treści</w:t>
      </w:r>
    </w:p>
    <w:p w:rsidR="001B5093" w:rsidRPr="001B5093" w:rsidRDefault="004465D7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r w:rsidRPr="001B5093">
        <w:rPr>
          <w:rFonts w:ascii="Verdana" w:hAnsi="Verdana"/>
        </w:rPr>
        <w:fldChar w:fldCharType="begin"/>
      </w:r>
      <w:r w:rsidRPr="001B5093">
        <w:rPr>
          <w:rFonts w:ascii="Verdana" w:hAnsi="Verdana"/>
        </w:rPr>
        <w:instrText xml:space="preserve"> TOC \o "1-3" \h \z \u </w:instrText>
      </w:r>
      <w:r w:rsidRPr="001B5093">
        <w:rPr>
          <w:rFonts w:ascii="Verdana" w:hAnsi="Verdana"/>
        </w:rPr>
        <w:fldChar w:fldCharType="separate"/>
      </w:r>
      <w:hyperlink w:anchor="_Toc494478320" w:history="1">
        <w:r w:rsidR="001B5093" w:rsidRPr="001B5093">
          <w:rPr>
            <w:rStyle w:val="Hipercze"/>
            <w:rFonts w:ascii="Verdana" w:hAnsi="Verdana"/>
          </w:rPr>
          <w:t>1.</w:t>
        </w:r>
        <w:r w:rsidR="001B5093" w:rsidRPr="001B5093">
          <w:rPr>
            <w:rFonts w:ascii="Verdana" w:eastAsiaTheme="minorEastAsia" w:hAnsi="Verdana" w:cstheme="minorBidi"/>
            <w:sz w:val="22"/>
            <w:szCs w:val="22"/>
          </w:rPr>
          <w:tab/>
        </w:r>
        <w:r w:rsidR="001B5093" w:rsidRPr="001B5093">
          <w:rPr>
            <w:rStyle w:val="Hipercze"/>
            <w:rFonts w:ascii="Verdana" w:hAnsi="Verdana"/>
          </w:rPr>
          <w:t>Cel procedury</w:t>
        </w:r>
        <w:r w:rsidR="001B5093" w:rsidRPr="001B5093">
          <w:rPr>
            <w:rFonts w:ascii="Verdana" w:hAnsi="Verdana"/>
            <w:webHidden/>
          </w:rPr>
          <w:tab/>
        </w:r>
        <w:r w:rsidR="001B5093" w:rsidRPr="001B5093">
          <w:rPr>
            <w:rFonts w:ascii="Verdana" w:hAnsi="Verdana"/>
            <w:webHidden/>
          </w:rPr>
          <w:fldChar w:fldCharType="begin"/>
        </w:r>
        <w:r w:rsidR="001B5093" w:rsidRPr="001B5093">
          <w:rPr>
            <w:rFonts w:ascii="Verdana" w:hAnsi="Verdana"/>
            <w:webHidden/>
          </w:rPr>
          <w:instrText xml:space="preserve"> PAGEREF _Toc494478320 \h </w:instrText>
        </w:r>
        <w:r w:rsidR="001B5093" w:rsidRPr="001B5093">
          <w:rPr>
            <w:rFonts w:ascii="Verdana" w:hAnsi="Verdana"/>
            <w:webHidden/>
          </w:rPr>
        </w:r>
        <w:r w:rsidR="001B5093" w:rsidRPr="001B5093">
          <w:rPr>
            <w:rFonts w:ascii="Verdana" w:hAnsi="Verdana"/>
            <w:webHidden/>
          </w:rPr>
          <w:fldChar w:fldCharType="separate"/>
        </w:r>
        <w:r w:rsidR="001B5093" w:rsidRPr="001B5093">
          <w:rPr>
            <w:rFonts w:ascii="Verdana" w:hAnsi="Verdana"/>
            <w:webHidden/>
          </w:rPr>
          <w:t>3</w:t>
        </w:r>
        <w:r w:rsidR="001B5093" w:rsidRPr="001B5093">
          <w:rPr>
            <w:rFonts w:ascii="Verdana" w:hAnsi="Verdana"/>
            <w:webHidden/>
          </w:rPr>
          <w:fldChar w:fldCharType="end"/>
        </w:r>
      </w:hyperlink>
    </w:p>
    <w:p w:rsidR="001B5093" w:rsidRPr="001B5093" w:rsidRDefault="00696B26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478321" w:history="1">
        <w:r w:rsidR="001B5093" w:rsidRPr="001B5093">
          <w:rPr>
            <w:rStyle w:val="Hipercze"/>
            <w:rFonts w:ascii="Verdana" w:hAnsi="Verdana"/>
          </w:rPr>
          <w:t>2.</w:t>
        </w:r>
        <w:r w:rsidR="001B5093" w:rsidRPr="001B5093">
          <w:rPr>
            <w:rFonts w:ascii="Verdana" w:eastAsiaTheme="minorEastAsia" w:hAnsi="Verdana" w:cstheme="minorBidi"/>
            <w:sz w:val="22"/>
            <w:szCs w:val="22"/>
          </w:rPr>
          <w:tab/>
        </w:r>
        <w:r w:rsidR="001B5093" w:rsidRPr="001B5093">
          <w:rPr>
            <w:rStyle w:val="Hipercze"/>
            <w:rFonts w:ascii="Verdana" w:hAnsi="Verdana"/>
          </w:rPr>
          <w:t>Zakres</w:t>
        </w:r>
        <w:r w:rsidR="001B5093" w:rsidRPr="001B5093">
          <w:rPr>
            <w:rFonts w:ascii="Verdana" w:hAnsi="Verdana"/>
            <w:webHidden/>
          </w:rPr>
          <w:tab/>
        </w:r>
        <w:r w:rsidR="001B5093" w:rsidRPr="001B5093">
          <w:rPr>
            <w:rFonts w:ascii="Verdana" w:hAnsi="Verdana"/>
            <w:webHidden/>
          </w:rPr>
          <w:fldChar w:fldCharType="begin"/>
        </w:r>
        <w:r w:rsidR="001B5093" w:rsidRPr="001B5093">
          <w:rPr>
            <w:rFonts w:ascii="Verdana" w:hAnsi="Verdana"/>
            <w:webHidden/>
          </w:rPr>
          <w:instrText xml:space="preserve"> PAGEREF _Toc494478321 \h </w:instrText>
        </w:r>
        <w:r w:rsidR="001B5093" w:rsidRPr="001B5093">
          <w:rPr>
            <w:rFonts w:ascii="Verdana" w:hAnsi="Verdana"/>
            <w:webHidden/>
          </w:rPr>
        </w:r>
        <w:r w:rsidR="001B5093" w:rsidRPr="001B5093">
          <w:rPr>
            <w:rFonts w:ascii="Verdana" w:hAnsi="Verdana"/>
            <w:webHidden/>
          </w:rPr>
          <w:fldChar w:fldCharType="separate"/>
        </w:r>
        <w:r w:rsidR="001B5093" w:rsidRPr="001B5093">
          <w:rPr>
            <w:rFonts w:ascii="Verdana" w:hAnsi="Verdana"/>
            <w:webHidden/>
          </w:rPr>
          <w:t>3</w:t>
        </w:r>
        <w:r w:rsidR="001B5093" w:rsidRPr="001B5093">
          <w:rPr>
            <w:rFonts w:ascii="Verdana" w:hAnsi="Verdana"/>
            <w:webHidden/>
          </w:rPr>
          <w:fldChar w:fldCharType="end"/>
        </w:r>
      </w:hyperlink>
    </w:p>
    <w:p w:rsidR="001B5093" w:rsidRPr="001B5093" w:rsidRDefault="00696B26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478322" w:history="1">
        <w:r w:rsidR="001B5093" w:rsidRPr="001B5093">
          <w:rPr>
            <w:rStyle w:val="Hipercze"/>
            <w:rFonts w:ascii="Verdana" w:hAnsi="Verdana"/>
          </w:rPr>
          <w:t>3.</w:t>
        </w:r>
        <w:r w:rsidR="001B5093" w:rsidRPr="001B5093">
          <w:rPr>
            <w:rFonts w:ascii="Verdana" w:eastAsiaTheme="minorEastAsia" w:hAnsi="Verdana" w:cstheme="minorBidi"/>
            <w:sz w:val="22"/>
            <w:szCs w:val="22"/>
          </w:rPr>
          <w:tab/>
        </w:r>
        <w:r w:rsidR="001B5093" w:rsidRPr="001B5093">
          <w:rPr>
            <w:rStyle w:val="Hipercze"/>
            <w:rFonts w:ascii="Verdana" w:hAnsi="Verdana"/>
          </w:rPr>
          <w:t>Obszary bezpieczne</w:t>
        </w:r>
        <w:r w:rsidR="001B5093" w:rsidRPr="001B5093">
          <w:rPr>
            <w:rFonts w:ascii="Verdana" w:hAnsi="Verdana"/>
            <w:webHidden/>
          </w:rPr>
          <w:tab/>
        </w:r>
        <w:r w:rsidR="001B5093" w:rsidRPr="001B5093">
          <w:rPr>
            <w:rFonts w:ascii="Verdana" w:hAnsi="Verdana"/>
            <w:webHidden/>
          </w:rPr>
          <w:fldChar w:fldCharType="begin"/>
        </w:r>
        <w:r w:rsidR="001B5093" w:rsidRPr="001B5093">
          <w:rPr>
            <w:rFonts w:ascii="Verdana" w:hAnsi="Verdana"/>
            <w:webHidden/>
          </w:rPr>
          <w:instrText xml:space="preserve"> PAGEREF _Toc494478322 \h </w:instrText>
        </w:r>
        <w:r w:rsidR="001B5093" w:rsidRPr="001B5093">
          <w:rPr>
            <w:rFonts w:ascii="Verdana" w:hAnsi="Verdana"/>
            <w:webHidden/>
          </w:rPr>
        </w:r>
        <w:r w:rsidR="001B5093" w:rsidRPr="001B5093">
          <w:rPr>
            <w:rFonts w:ascii="Verdana" w:hAnsi="Verdana"/>
            <w:webHidden/>
          </w:rPr>
          <w:fldChar w:fldCharType="separate"/>
        </w:r>
        <w:r w:rsidR="001B5093" w:rsidRPr="001B5093">
          <w:rPr>
            <w:rFonts w:ascii="Verdana" w:hAnsi="Verdana"/>
            <w:webHidden/>
          </w:rPr>
          <w:t>3</w:t>
        </w:r>
        <w:r w:rsidR="001B5093" w:rsidRPr="001B5093">
          <w:rPr>
            <w:rFonts w:ascii="Verdana" w:hAnsi="Verdana"/>
            <w:webHidden/>
          </w:rPr>
          <w:fldChar w:fldCharType="end"/>
        </w:r>
      </w:hyperlink>
    </w:p>
    <w:p w:rsidR="001B5093" w:rsidRPr="001B5093" w:rsidRDefault="00696B26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478324" w:history="1">
        <w:r w:rsidR="001B5093" w:rsidRPr="001B5093">
          <w:rPr>
            <w:rStyle w:val="Hipercze"/>
            <w:rFonts w:ascii="Verdana" w:hAnsi="Verdana" w:cs="Verdana"/>
          </w:rPr>
          <w:t>4.</w:t>
        </w:r>
        <w:r w:rsidR="001B5093" w:rsidRPr="001B5093">
          <w:rPr>
            <w:rFonts w:ascii="Verdana" w:eastAsiaTheme="minorEastAsia" w:hAnsi="Verdana" w:cstheme="minorBidi"/>
            <w:sz w:val="22"/>
            <w:szCs w:val="22"/>
          </w:rPr>
          <w:tab/>
        </w:r>
        <w:r w:rsidR="001B5093" w:rsidRPr="001B5093">
          <w:rPr>
            <w:rStyle w:val="Hipercze"/>
            <w:rFonts w:ascii="Verdana" w:hAnsi="Verdana"/>
          </w:rPr>
          <w:t>Bezpieczeństwo sprzętu</w:t>
        </w:r>
        <w:r w:rsidR="001B5093" w:rsidRPr="001B5093">
          <w:rPr>
            <w:rFonts w:ascii="Verdana" w:hAnsi="Verdana"/>
            <w:webHidden/>
          </w:rPr>
          <w:tab/>
        </w:r>
        <w:r w:rsidR="001B5093" w:rsidRPr="001B5093">
          <w:rPr>
            <w:rFonts w:ascii="Verdana" w:hAnsi="Verdana"/>
            <w:webHidden/>
          </w:rPr>
          <w:fldChar w:fldCharType="begin"/>
        </w:r>
        <w:r w:rsidR="001B5093" w:rsidRPr="001B5093">
          <w:rPr>
            <w:rFonts w:ascii="Verdana" w:hAnsi="Verdana"/>
            <w:webHidden/>
          </w:rPr>
          <w:instrText xml:space="preserve"> PAGEREF _Toc494478324 \h </w:instrText>
        </w:r>
        <w:r w:rsidR="001B5093" w:rsidRPr="001B5093">
          <w:rPr>
            <w:rFonts w:ascii="Verdana" w:hAnsi="Verdana"/>
            <w:webHidden/>
          </w:rPr>
        </w:r>
        <w:r w:rsidR="001B5093" w:rsidRPr="001B5093">
          <w:rPr>
            <w:rFonts w:ascii="Verdana" w:hAnsi="Verdana"/>
            <w:webHidden/>
          </w:rPr>
          <w:fldChar w:fldCharType="separate"/>
        </w:r>
        <w:r w:rsidR="001B5093" w:rsidRPr="001B5093">
          <w:rPr>
            <w:rFonts w:ascii="Verdana" w:hAnsi="Verdana"/>
            <w:webHidden/>
          </w:rPr>
          <w:t>4</w:t>
        </w:r>
        <w:r w:rsidR="001B5093" w:rsidRPr="001B5093">
          <w:rPr>
            <w:rFonts w:ascii="Verdana" w:hAnsi="Verdana"/>
            <w:webHidden/>
          </w:rPr>
          <w:fldChar w:fldCharType="end"/>
        </w:r>
      </w:hyperlink>
    </w:p>
    <w:p w:rsidR="001B5093" w:rsidRPr="001B5093" w:rsidRDefault="00696B26">
      <w:pPr>
        <w:pStyle w:val="Spistreci1"/>
        <w:rPr>
          <w:rFonts w:ascii="Verdana" w:eastAsiaTheme="minorEastAsia" w:hAnsi="Verdana" w:cstheme="minorBidi"/>
          <w:sz w:val="22"/>
          <w:szCs w:val="22"/>
        </w:rPr>
      </w:pPr>
      <w:hyperlink w:anchor="_Toc494478325" w:history="1">
        <w:r w:rsidR="001B5093" w:rsidRPr="001B5093">
          <w:rPr>
            <w:rStyle w:val="Hipercze"/>
            <w:rFonts w:ascii="Verdana" w:hAnsi="Verdana"/>
          </w:rPr>
          <w:t>Karta zmian</w:t>
        </w:r>
        <w:r w:rsidR="001B5093" w:rsidRPr="001B5093">
          <w:rPr>
            <w:rFonts w:ascii="Verdana" w:hAnsi="Verdana"/>
            <w:webHidden/>
          </w:rPr>
          <w:tab/>
        </w:r>
        <w:r w:rsidR="001B5093" w:rsidRPr="001B5093">
          <w:rPr>
            <w:rFonts w:ascii="Verdana" w:hAnsi="Verdana"/>
            <w:webHidden/>
          </w:rPr>
          <w:fldChar w:fldCharType="begin"/>
        </w:r>
        <w:r w:rsidR="001B5093" w:rsidRPr="001B5093">
          <w:rPr>
            <w:rFonts w:ascii="Verdana" w:hAnsi="Verdana"/>
            <w:webHidden/>
          </w:rPr>
          <w:instrText xml:space="preserve"> PAGEREF _Toc494478325 \h </w:instrText>
        </w:r>
        <w:r w:rsidR="001B5093" w:rsidRPr="001B5093">
          <w:rPr>
            <w:rFonts w:ascii="Verdana" w:hAnsi="Verdana"/>
            <w:webHidden/>
          </w:rPr>
        </w:r>
        <w:r w:rsidR="001B5093" w:rsidRPr="001B5093">
          <w:rPr>
            <w:rFonts w:ascii="Verdana" w:hAnsi="Verdana"/>
            <w:webHidden/>
          </w:rPr>
          <w:fldChar w:fldCharType="separate"/>
        </w:r>
        <w:r w:rsidR="001B5093" w:rsidRPr="001B5093">
          <w:rPr>
            <w:rFonts w:ascii="Verdana" w:hAnsi="Verdana"/>
            <w:webHidden/>
          </w:rPr>
          <w:t>6</w:t>
        </w:r>
        <w:r w:rsidR="001B5093" w:rsidRPr="001B5093">
          <w:rPr>
            <w:rFonts w:ascii="Verdana" w:hAnsi="Verdana"/>
            <w:webHidden/>
          </w:rPr>
          <w:fldChar w:fldCharType="end"/>
        </w:r>
      </w:hyperlink>
    </w:p>
    <w:p w:rsidR="004465D7" w:rsidRPr="006C6177" w:rsidRDefault="004465D7" w:rsidP="004465D7">
      <w:pPr>
        <w:rPr>
          <w:rFonts w:ascii="Verdana" w:hAnsi="Verdana"/>
        </w:rPr>
      </w:pPr>
      <w:r w:rsidRPr="001B5093">
        <w:rPr>
          <w:rFonts w:ascii="Verdana" w:hAnsi="Verdana"/>
          <w:b/>
          <w:bCs/>
        </w:rPr>
        <w:fldChar w:fldCharType="end"/>
      </w:r>
    </w:p>
    <w:p w:rsidR="004465D7" w:rsidRPr="006C6177" w:rsidRDefault="004465D7" w:rsidP="004465D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6C6177">
        <w:rPr>
          <w:rFonts w:ascii="Verdana" w:hAnsi="Verdana" w:cs="Times New Roman"/>
          <w:szCs w:val="24"/>
        </w:rPr>
        <w:br w:type="page"/>
      </w:r>
      <w:bookmarkStart w:id="0" w:name="_Toc494478320"/>
      <w:r w:rsidRPr="006C6177">
        <w:rPr>
          <w:rFonts w:ascii="Verdana" w:hAnsi="Verdana" w:cs="Times New Roman"/>
          <w:sz w:val="24"/>
          <w:szCs w:val="24"/>
        </w:rPr>
        <w:lastRenderedPageBreak/>
        <w:t>Cel procedury</w:t>
      </w:r>
      <w:bookmarkEnd w:id="0"/>
    </w:p>
    <w:p w:rsidR="004465D7" w:rsidRPr="006C6177" w:rsidRDefault="004465D7" w:rsidP="004465D7">
      <w:pPr>
        <w:pStyle w:val="Tekstpodstawowywcity"/>
        <w:widowControl w:val="0"/>
        <w:tabs>
          <w:tab w:val="num" w:pos="0"/>
        </w:tabs>
        <w:jc w:val="both"/>
        <w:rPr>
          <w:rFonts w:ascii="Verdana" w:hAnsi="Verdana"/>
          <w:sz w:val="20"/>
        </w:rPr>
      </w:pPr>
      <w:r w:rsidRPr="006C6177">
        <w:rPr>
          <w:rFonts w:ascii="Verdana" w:hAnsi="Verdana"/>
          <w:sz w:val="20"/>
        </w:rPr>
        <w:t xml:space="preserve">Celem procedury jest </w:t>
      </w:r>
      <w:r w:rsidRPr="004465D7">
        <w:rPr>
          <w:rFonts w:ascii="Verdana" w:hAnsi="Verdana"/>
          <w:sz w:val="20"/>
        </w:rPr>
        <w:t>zapewnienie właściwego poziomu ochrony, dostosowanego do potencjalnych zagrożeń fizycznych i</w:t>
      </w:r>
      <w:r>
        <w:rPr>
          <w:rFonts w:ascii="Verdana" w:hAnsi="Verdana"/>
          <w:sz w:val="20"/>
        </w:rPr>
        <w:t xml:space="preserve"> </w:t>
      </w:r>
      <w:r w:rsidRPr="004465D7">
        <w:rPr>
          <w:rFonts w:ascii="Verdana" w:hAnsi="Verdana"/>
          <w:sz w:val="20"/>
        </w:rPr>
        <w:t>środowiskowych.</w:t>
      </w:r>
    </w:p>
    <w:p w:rsidR="004465D7" w:rsidRPr="006C6177" w:rsidRDefault="004465D7" w:rsidP="004465D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" w:name="_Toc494478321"/>
      <w:r w:rsidRPr="006C6177">
        <w:rPr>
          <w:rFonts w:ascii="Verdana" w:hAnsi="Verdana" w:cs="Times New Roman"/>
          <w:sz w:val="24"/>
          <w:szCs w:val="24"/>
        </w:rPr>
        <w:t>Zakres</w:t>
      </w:r>
      <w:bookmarkEnd w:id="1"/>
    </w:p>
    <w:p w:rsidR="004465D7" w:rsidRDefault="004465D7" w:rsidP="0072701D">
      <w:pPr>
        <w:ind w:left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Procedura ma zastosowanie w </w:t>
      </w:r>
      <w:r w:rsidR="0029352F">
        <w:rPr>
          <w:rFonts w:ascii="Verdana" w:hAnsi="Verdana"/>
          <w:sz w:val="20"/>
          <w:szCs w:val="20"/>
        </w:rPr>
        <w:t>ETISOFT KRAKÓW</w:t>
      </w:r>
    </w:p>
    <w:p w:rsidR="001B5093" w:rsidRPr="006C6177" w:rsidRDefault="001B5093" w:rsidP="0072701D">
      <w:pPr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Właściciel procedury: </w:t>
      </w:r>
      <w:r w:rsidRPr="0072701D">
        <w:rPr>
          <w:rFonts w:ascii="Verdana" w:hAnsi="Verdana"/>
          <w:color w:val="FF0000"/>
          <w:sz w:val="20"/>
          <w:szCs w:val="20"/>
        </w:rPr>
        <w:t>_______</w:t>
      </w:r>
    </w:p>
    <w:p w:rsidR="001B5093" w:rsidRDefault="004465D7" w:rsidP="0072701D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2" w:name="_Toc494478322"/>
      <w:r w:rsidRPr="004465D7">
        <w:rPr>
          <w:rFonts w:ascii="Verdana" w:hAnsi="Verdana" w:cs="Times New Roman"/>
          <w:sz w:val="24"/>
          <w:szCs w:val="24"/>
        </w:rPr>
        <w:t>Obszary bezpieczne</w:t>
      </w:r>
      <w:bookmarkEnd w:id="2"/>
    </w:p>
    <w:p w:rsidR="004465D7" w:rsidRPr="001B5093" w:rsidRDefault="004465D7" w:rsidP="001B5093">
      <w:pPr>
        <w:pStyle w:val="Nagwek1"/>
        <w:rPr>
          <w:rFonts w:ascii="Verdana" w:hAnsi="Verdana" w:cs="Times New Roman"/>
          <w:sz w:val="24"/>
          <w:szCs w:val="24"/>
        </w:rPr>
      </w:pPr>
      <w:bookmarkStart w:id="3" w:name="_Toc494478323"/>
      <w:r w:rsidRPr="001B5093">
        <w:rPr>
          <w:rFonts w:ascii="Verdana" w:hAnsi="Verdana"/>
          <w:sz w:val="20"/>
          <w:szCs w:val="20"/>
        </w:rPr>
        <w:t>Fizyczna granica obszaru bezpieczeństwa</w:t>
      </w:r>
      <w:bookmarkEnd w:id="3"/>
    </w:p>
    <w:p w:rsidR="004465D7" w:rsidRPr="001B5093" w:rsidRDefault="004465D7" w:rsidP="001B5093">
      <w:pPr>
        <w:pStyle w:val="Akapitzlist"/>
        <w:numPr>
          <w:ilvl w:val="1"/>
          <w:numId w:val="2"/>
        </w:numPr>
        <w:tabs>
          <w:tab w:val="left" w:pos="709"/>
        </w:tabs>
        <w:ind w:left="851" w:hanging="567"/>
        <w:jc w:val="both"/>
        <w:rPr>
          <w:rFonts w:ascii="Verdana" w:hAnsi="Verdana"/>
          <w:sz w:val="20"/>
          <w:szCs w:val="20"/>
        </w:rPr>
      </w:pPr>
      <w:r w:rsidRPr="001B5093">
        <w:rPr>
          <w:rFonts w:ascii="Verdana" w:hAnsi="Verdana"/>
          <w:sz w:val="20"/>
          <w:szCs w:val="20"/>
        </w:rPr>
        <w:t>Podział na strefy bezpieczeństwa przedstawia się w następujący sposób:</w:t>
      </w:r>
    </w:p>
    <w:p w:rsidR="0029352F" w:rsidRPr="00D8511A" w:rsidRDefault="0029352F" w:rsidP="0029352F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pomieszczenia o znaczeniu krytycznym: pomieszczenia techniczne z urządzeniami sieciowymi</w:t>
      </w:r>
      <w:r>
        <w:rPr>
          <w:rFonts w:ascii="Verdana" w:hAnsi="Verdana"/>
          <w:sz w:val="20"/>
          <w:szCs w:val="20"/>
        </w:rPr>
        <w:t xml:space="preserve"> oraz serwerownia</w:t>
      </w:r>
      <w:r w:rsidRPr="00D8511A">
        <w:rPr>
          <w:rFonts w:ascii="Verdana" w:hAnsi="Verdana"/>
          <w:sz w:val="20"/>
          <w:szCs w:val="20"/>
        </w:rPr>
        <w:t xml:space="preserve">, </w:t>
      </w:r>
    </w:p>
    <w:p w:rsidR="004465D7" w:rsidRPr="00D8511A" w:rsidRDefault="004465D7" w:rsidP="0072701D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pomieszczenia o podwyższonym poziomie bezpieczeństwa:</w:t>
      </w:r>
      <w:r w:rsidR="00A40BA5" w:rsidRPr="00D8511A">
        <w:rPr>
          <w:rFonts w:ascii="Verdana" w:hAnsi="Verdana"/>
          <w:sz w:val="20"/>
          <w:szCs w:val="20"/>
        </w:rPr>
        <w:t xml:space="preserve"> </w:t>
      </w:r>
      <w:r w:rsidRPr="00D8511A">
        <w:rPr>
          <w:rFonts w:ascii="Verdana" w:hAnsi="Verdana"/>
          <w:sz w:val="20"/>
          <w:szCs w:val="20"/>
        </w:rPr>
        <w:t>pomieszczenie</w:t>
      </w:r>
      <w:r w:rsidR="0029352F">
        <w:rPr>
          <w:rFonts w:ascii="Verdana" w:hAnsi="Verdana"/>
          <w:sz w:val="20"/>
          <w:szCs w:val="20"/>
        </w:rPr>
        <w:t xml:space="preserve">, w którym są przechowywane dokumenty </w:t>
      </w:r>
      <w:r w:rsidRPr="00D8511A">
        <w:rPr>
          <w:rFonts w:ascii="Verdana" w:hAnsi="Verdana"/>
          <w:sz w:val="20"/>
          <w:szCs w:val="20"/>
        </w:rPr>
        <w:t>kadr</w:t>
      </w:r>
      <w:r w:rsidR="0029352F">
        <w:rPr>
          <w:rFonts w:ascii="Verdana" w:hAnsi="Verdana"/>
          <w:sz w:val="20"/>
          <w:szCs w:val="20"/>
        </w:rPr>
        <w:t>owe i placowe oaz</w:t>
      </w:r>
      <w:r w:rsidRPr="00D8511A">
        <w:rPr>
          <w:rFonts w:ascii="Verdana" w:hAnsi="Verdana"/>
          <w:sz w:val="20"/>
          <w:szCs w:val="20"/>
        </w:rPr>
        <w:t xml:space="preserve"> archiwum</w:t>
      </w:r>
      <w:r w:rsidR="0029352F">
        <w:rPr>
          <w:rFonts w:ascii="Verdana" w:hAnsi="Verdana"/>
          <w:sz w:val="20"/>
          <w:szCs w:val="20"/>
        </w:rPr>
        <w:t>, magazyn</w:t>
      </w:r>
      <w:r w:rsidR="00A40BA5" w:rsidRPr="00D8511A">
        <w:rPr>
          <w:rFonts w:ascii="Verdana" w:hAnsi="Verdana"/>
          <w:sz w:val="20"/>
          <w:szCs w:val="20"/>
        </w:rPr>
        <w:t>;</w:t>
      </w:r>
    </w:p>
    <w:p w:rsidR="004465D7" w:rsidRPr="00D8511A" w:rsidRDefault="004465D7" w:rsidP="0072701D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obszar dostępu ogólnego dla pracowników: pozostałe pomieszczenia nie wymienione w punktach powyżej.</w:t>
      </w:r>
    </w:p>
    <w:p w:rsidR="004465D7" w:rsidRPr="001B5093" w:rsidRDefault="004465D7" w:rsidP="001B5093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Zab</w:t>
      </w:r>
      <w:r w:rsidRPr="001B5093">
        <w:rPr>
          <w:rFonts w:ascii="Verdana" w:hAnsi="Verdana"/>
          <w:sz w:val="20"/>
          <w:szCs w:val="20"/>
        </w:rPr>
        <w:t>ezpieczenia obszaru dostępu ogólnego: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Dostęp fizyczny chroniony w godzinach nocnych przez ochronę budynku</w:t>
      </w:r>
      <w:r w:rsidR="0029352F">
        <w:rPr>
          <w:rFonts w:ascii="Verdana" w:hAnsi="Verdana"/>
          <w:sz w:val="20"/>
          <w:szCs w:val="20"/>
        </w:rPr>
        <w:t xml:space="preserve"> (firma ochroniarska, która przyjeżdża w przypadku uruchomienia alarmu)</w:t>
      </w:r>
      <w:r w:rsidRPr="0072701D">
        <w:rPr>
          <w:rFonts w:ascii="Verdana" w:hAnsi="Verdana"/>
          <w:sz w:val="20"/>
          <w:szCs w:val="20"/>
        </w:rPr>
        <w:t>.</w:t>
      </w:r>
    </w:p>
    <w:p w:rsidR="0029352F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Dostęp do stref bezpieczeństwa jest fizycznie chroniony przed dostępem</w:t>
      </w:r>
      <w:r w:rsidR="001B5093" w:rsidRPr="0072701D">
        <w:rPr>
          <w:rFonts w:ascii="Verdana" w:hAnsi="Verdana"/>
          <w:sz w:val="20"/>
          <w:szCs w:val="20"/>
        </w:rPr>
        <w:t xml:space="preserve"> osób nieuprawnionych w postaci </w:t>
      </w:r>
      <w:r w:rsidRPr="0072701D">
        <w:rPr>
          <w:rFonts w:ascii="Verdana" w:hAnsi="Verdana"/>
          <w:sz w:val="20"/>
          <w:szCs w:val="20"/>
        </w:rPr>
        <w:t>drzwi zamykanych na klucz</w:t>
      </w:r>
      <w:r w:rsidR="0029352F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Monitoring wizyjny każdego z wejść z zapisem danych na czas </w:t>
      </w:r>
      <w:r w:rsidR="00E50B54" w:rsidRPr="0029352F">
        <w:rPr>
          <w:rFonts w:ascii="Verdana" w:hAnsi="Verdana"/>
          <w:color w:val="FF0000"/>
          <w:sz w:val="20"/>
          <w:szCs w:val="20"/>
        </w:rPr>
        <w:t>minimum 30 dni</w:t>
      </w:r>
      <w:r w:rsidR="0029352F">
        <w:rPr>
          <w:rFonts w:ascii="Verdana" w:hAnsi="Verdana"/>
          <w:sz w:val="20"/>
          <w:szCs w:val="20"/>
        </w:rPr>
        <w:t xml:space="preserve">, </w:t>
      </w:r>
      <w:r w:rsidR="0029352F">
        <w:rPr>
          <w:rFonts w:ascii="Verdana" w:hAnsi="Verdana"/>
          <w:sz w:val="20"/>
          <w:szCs w:val="20"/>
        </w:rPr>
        <w:t>, który z</w:t>
      </w:r>
      <w:r w:rsidR="0029352F">
        <w:rPr>
          <w:rFonts w:ascii="Verdana" w:hAnsi="Verdana"/>
          <w:sz w:val="20"/>
          <w:szCs w:val="20"/>
        </w:rPr>
        <w:t>apewnia właściciel budynku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Instalacja przeciwpożarowa.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Spotkania z gośćmi zewnętrznymi odbywają się w sal</w:t>
      </w:r>
      <w:r w:rsidR="0029352F">
        <w:rPr>
          <w:rFonts w:ascii="Verdana" w:hAnsi="Verdana"/>
          <w:sz w:val="20"/>
          <w:szCs w:val="20"/>
        </w:rPr>
        <w:t>e konferencyjnej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Dostawcy zaopatrzenia, serwisanci, kurierzy mają dostęp do obszar</w:t>
      </w:r>
      <w:r w:rsidR="0029352F">
        <w:rPr>
          <w:rFonts w:ascii="Verdana" w:hAnsi="Verdana"/>
          <w:sz w:val="20"/>
          <w:szCs w:val="20"/>
        </w:rPr>
        <w:t>ów</w:t>
      </w:r>
      <w:r w:rsidRPr="0072701D">
        <w:rPr>
          <w:rFonts w:ascii="Verdana" w:hAnsi="Verdana"/>
          <w:sz w:val="20"/>
          <w:szCs w:val="20"/>
        </w:rPr>
        <w:t xml:space="preserve"> pod nadzorem osób upoważnionych.</w:t>
      </w:r>
    </w:p>
    <w:p w:rsidR="004465D7" w:rsidRPr="00D8511A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Osoby sprzątające mają dostęp do obszaru w godzinach</w:t>
      </w:r>
      <w:r w:rsidR="00D8511A">
        <w:rPr>
          <w:rFonts w:ascii="Verdana" w:hAnsi="Verdana"/>
          <w:sz w:val="20"/>
          <w:szCs w:val="20"/>
        </w:rPr>
        <w:t xml:space="preserve"> i w zakresie</w:t>
      </w:r>
      <w:r w:rsidRPr="00D8511A">
        <w:rPr>
          <w:rFonts w:ascii="Verdana" w:hAnsi="Verdana"/>
          <w:sz w:val="20"/>
          <w:szCs w:val="20"/>
        </w:rPr>
        <w:t xml:space="preserve"> określonych umową serwisową.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Okna są zamykane podczas nieobecności personelu.</w:t>
      </w:r>
    </w:p>
    <w:p w:rsidR="004465D7" w:rsidRPr="00D8511A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Zabezpieczenia pomieszczeń o podwyższonym poziomie bezpieczeństwa:</w:t>
      </w:r>
    </w:p>
    <w:p w:rsidR="004465D7" w:rsidRPr="00D8511A" w:rsidRDefault="004465D7" w:rsidP="0072701D">
      <w:pPr>
        <w:pStyle w:val="Akapitzlist"/>
        <w:numPr>
          <w:ilvl w:val="0"/>
          <w:numId w:val="16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Izolacja fizyczna w postaci drzwi zamykanych na klucz.</w:t>
      </w:r>
    </w:p>
    <w:p w:rsidR="004465D7" w:rsidRPr="00D8511A" w:rsidRDefault="004465D7" w:rsidP="0072701D">
      <w:pPr>
        <w:pStyle w:val="Akapitzlist"/>
        <w:numPr>
          <w:ilvl w:val="0"/>
          <w:numId w:val="16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 xml:space="preserve">Ewidencja osób posiadających klucze utrzymywana przez </w:t>
      </w:r>
      <w:r w:rsidR="0029352F">
        <w:rPr>
          <w:rFonts w:ascii="Verdana" w:hAnsi="Verdana"/>
          <w:sz w:val="20"/>
          <w:szCs w:val="20"/>
        </w:rPr>
        <w:t>Właściciela.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Zabezpieczenia pomieszczeń krytycznych:</w:t>
      </w:r>
    </w:p>
    <w:p w:rsidR="004465D7" w:rsidRPr="0072701D" w:rsidRDefault="0029352F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Kontrola</w:t>
      </w:r>
      <w:r w:rsidR="004465D7" w:rsidRPr="0072701D">
        <w:rPr>
          <w:rFonts w:ascii="Verdana" w:hAnsi="Verdana"/>
          <w:sz w:val="20"/>
          <w:szCs w:val="20"/>
        </w:rPr>
        <w:t xml:space="preserve"> d</w:t>
      </w:r>
      <w:r>
        <w:rPr>
          <w:rFonts w:ascii="Verdana" w:hAnsi="Verdana"/>
          <w:sz w:val="20"/>
          <w:szCs w:val="20"/>
        </w:rPr>
        <w:t>ostępu, uniemożliwiająca</w:t>
      </w:r>
      <w:r w:rsidR="004465D7" w:rsidRPr="0072701D">
        <w:rPr>
          <w:rFonts w:ascii="Verdana" w:hAnsi="Verdana"/>
          <w:sz w:val="20"/>
          <w:szCs w:val="20"/>
        </w:rPr>
        <w:t xml:space="preserve"> osobom nieuprawnionym dostęp</w:t>
      </w:r>
      <w:r>
        <w:rPr>
          <w:rFonts w:ascii="Verdana" w:hAnsi="Verdana"/>
          <w:sz w:val="20"/>
          <w:szCs w:val="20"/>
        </w:rPr>
        <w:t xml:space="preserve"> (klucze jedynie u osób </w:t>
      </w:r>
      <w:r w:rsidRPr="0072701D">
        <w:rPr>
          <w:rFonts w:ascii="Verdana" w:hAnsi="Verdana"/>
          <w:sz w:val="20"/>
          <w:szCs w:val="20"/>
        </w:rPr>
        <w:t>upoważnionych</w:t>
      </w:r>
      <w:r>
        <w:rPr>
          <w:rFonts w:ascii="Verdana" w:hAnsi="Verdana"/>
          <w:sz w:val="20"/>
          <w:szCs w:val="20"/>
        </w:rPr>
        <w:t>)</w:t>
      </w:r>
      <w:r w:rsidR="004465D7"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Wydajna klimatyzacja.</w:t>
      </w:r>
    </w:p>
    <w:p w:rsidR="004465D7" w:rsidRPr="0072701D" w:rsidRDefault="004465D7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Zabezp</w:t>
      </w:r>
      <w:r w:rsidR="00D8511A">
        <w:rPr>
          <w:rFonts w:ascii="Verdana" w:hAnsi="Verdana"/>
          <w:sz w:val="20"/>
          <w:szCs w:val="20"/>
        </w:rPr>
        <w:t>ieczenie przed utratą zasilania, jeśli stwierdzono zasadność.</w:t>
      </w:r>
    </w:p>
    <w:p w:rsidR="004465D7" w:rsidRPr="0072701D" w:rsidRDefault="004465D7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Pomiar parametrów takich jak: wilgotność, temperatura, które mogą w negatywny sposób wpłynąć na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działanie urządzeń.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obszarze dostępu ogólnego: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Obecność osób nieupoważnionych (np. serwisanci, dostawcy) tylko w obecności osób upoważnionych.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szczególną ostrożność w zakresie bezpieczeństwa informacji</w:t>
      </w:r>
      <w:r w:rsidR="0029352F">
        <w:rPr>
          <w:rFonts w:ascii="Verdana" w:hAnsi="Verdana"/>
          <w:sz w:val="20"/>
          <w:szCs w:val="20"/>
        </w:rPr>
        <w:t>, w szczególności danych osobowych</w:t>
      </w:r>
      <w:r w:rsidRPr="0072701D">
        <w:rPr>
          <w:rFonts w:ascii="Verdana" w:hAnsi="Verdana"/>
          <w:sz w:val="20"/>
          <w:szCs w:val="20"/>
        </w:rPr>
        <w:t xml:space="preserve"> podczas wykonywania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czynności służbowych w miejscach dostępnych dla osób spoza firmy.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stosować zapisy Polityki Bezpieczeństwa oraz Zasad bezpiecznego przetwarzania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danych.</w:t>
      </w:r>
    </w:p>
    <w:p w:rsidR="004465D7" w:rsidRPr="00E50B54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Należy zwracać uwagę na incydenty bezpieczeństwa i raportować je na </w:t>
      </w:r>
      <w:r w:rsidR="00F46F6D">
        <w:rPr>
          <w:rFonts w:ascii="Verdana" w:hAnsi="Verdana"/>
          <w:color w:val="FF0000"/>
          <w:sz w:val="20"/>
          <w:szCs w:val="20"/>
        </w:rPr>
        <w:t>bze</w:t>
      </w:r>
      <w:r w:rsidR="0029352F" w:rsidRPr="00F46F6D">
        <w:rPr>
          <w:rFonts w:ascii="Verdana" w:hAnsi="Verdana"/>
          <w:color w:val="FF0000"/>
          <w:sz w:val="20"/>
          <w:szCs w:val="20"/>
        </w:rPr>
        <w:t>pieczenstwo</w:t>
      </w:r>
      <w:r w:rsidR="00A40BA5" w:rsidRPr="00F46F6D">
        <w:rPr>
          <w:rFonts w:ascii="Verdana" w:hAnsi="Verdana"/>
          <w:color w:val="FF0000"/>
          <w:sz w:val="20"/>
          <w:szCs w:val="20"/>
        </w:rPr>
        <w:t>@</w:t>
      </w:r>
      <w:r w:rsidR="0029352F" w:rsidRPr="00F46F6D">
        <w:rPr>
          <w:rFonts w:ascii="Verdana" w:hAnsi="Verdana"/>
          <w:color w:val="FF0000"/>
          <w:sz w:val="20"/>
          <w:szCs w:val="20"/>
        </w:rPr>
        <w:t>etisoft.</w:t>
      </w:r>
      <w:r w:rsidR="00F46F6D" w:rsidRPr="00F46F6D">
        <w:rPr>
          <w:rFonts w:ascii="Verdana" w:hAnsi="Verdana"/>
          <w:color w:val="FF0000"/>
          <w:sz w:val="20"/>
          <w:szCs w:val="20"/>
        </w:rPr>
        <w:t>com.</w:t>
      </w:r>
      <w:r w:rsidR="0029352F" w:rsidRPr="00F46F6D">
        <w:rPr>
          <w:rFonts w:ascii="Verdana" w:hAnsi="Verdana"/>
          <w:color w:val="FF0000"/>
          <w:sz w:val="20"/>
          <w:szCs w:val="20"/>
        </w:rPr>
        <w:t>pl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lastRenderedPageBreak/>
        <w:t>Osoby sprzątające wyznaczone przez dostawcę usług lub wykonujące stałe dostawy na podstawie umowy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 xml:space="preserve">mogą przebywać samodzielnie w obszarze po </w:t>
      </w:r>
      <w:r w:rsidRPr="00E50B54">
        <w:rPr>
          <w:rFonts w:ascii="Verdana" w:hAnsi="Verdana"/>
          <w:sz w:val="20"/>
          <w:szCs w:val="20"/>
        </w:rPr>
        <w:t>powiadomieniu</w:t>
      </w:r>
      <w:r w:rsidR="00F46F6D">
        <w:rPr>
          <w:rFonts w:ascii="Verdana" w:hAnsi="Verdana"/>
          <w:sz w:val="20"/>
          <w:szCs w:val="20"/>
        </w:rPr>
        <w:t xml:space="preserve"> Właściciela</w:t>
      </w:r>
      <w:r w:rsidRPr="00E50B54">
        <w:rPr>
          <w:rFonts w:ascii="Verdana" w:hAnsi="Verdana"/>
          <w:sz w:val="20"/>
          <w:szCs w:val="20"/>
        </w:rPr>
        <w:t>;</w:t>
      </w:r>
      <w:r w:rsidRPr="0072701D">
        <w:rPr>
          <w:rFonts w:ascii="Verdana" w:hAnsi="Verdana"/>
          <w:sz w:val="20"/>
          <w:szCs w:val="20"/>
        </w:rPr>
        <w:t xml:space="preserve"> w przeciwnym razie – pod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nadzorem osób upoważnionych.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pomieszczeniach o podwyższonym poziomie bezpieczeństwa: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porządek, nie pozostawiać dokumentów bez nadzoru.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Osoby sprzątające mają dostęp do obszaru jedynie w obecności osób uprawnionych.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korzystać z urządzeń, które mogłyby zakłócić pracę sprzętu komputerowego, urządzenia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pobierające duże ilości prądu w sposób skokowy (np.: podłączanie urządzeń takich jak wiertarka, szlifierka,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itp.).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pomieszczeniach o znaczeniu krytycznym: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Dozwolone jest wyłącznie dla osób upoważnionych lub w przypadku nieupoważnionych (np. serwisanci,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dostawcy, osoby sprzątające) tylko w obecności osób upoważnionych.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pomieszczeniu możliwe jest wyłącznie w celu wykonywania obowiązków służbowych.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szczególną ostrożność, utrzymywać porządek, zamykać za sobą drzwi, nie należy podłączać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urządzeń mogących spowodować zakłócenia zasilania, nie należy podłączać urządzeń mogących mieć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negatywny wpływ na</w:t>
      </w:r>
      <w:r w:rsidR="00A40BA5" w:rsidRPr="0072701D">
        <w:rPr>
          <w:rFonts w:ascii="Verdana" w:hAnsi="Verdana"/>
          <w:sz w:val="20"/>
          <w:szCs w:val="20"/>
        </w:rPr>
        <w:t xml:space="preserve"> sprzęt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wykonywać innych czynności, które mogłyby spowodować zagrożenie dla urządzeń, np.: palenie, spożywanie posiłków, picie napojów.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zostawiać pozostałości po montażu urządzeń (np.: kartony, kable, śrubki, itp.).</w:t>
      </w:r>
    </w:p>
    <w:p w:rsidR="0072701D" w:rsidRPr="0072701D" w:rsidRDefault="00F46F6D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Właściciel/Koordynator ds. bezpieczeństwa</w:t>
      </w:r>
      <w:r w:rsidR="0072701D" w:rsidRPr="00E50B54">
        <w:rPr>
          <w:rFonts w:ascii="Verdana" w:hAnsi="Verdana"/>
          <w:sz w:val="20"/>
          <w:szCs w:val="20"/>
        </w:rPr>
        <w:t xml:space="preserve"> </w:t>
      </w:r>
      <w:r w:rsidR="00E50B54" w:rsidRPr="00E50B54">
        <w:rPr>
          <w:rFonts w:ascii="Verdana" w:hAnsi="Verdana"/>
          <w:sz w:val="20"/>
          <w:szCs w:val="20"/>
        </w:rPr>
        <w:t xml:space="preserve">w porozumieniu z </w:t>
      </w:r>
      <w:r>
        <w:rPr>
          <w:rFonts w:ascii="Verdana" w:hAnsi="Verdana"/>
          <w:sz w:val="20"/>
          <w:szCs w:val="20"/>
        </w:rPr>
        <w:t>kierownikiem</w:t>
      </w:r>
      <w:r w:rsidR="00E50B54" w:rsidRPr="00E50B54">
        <w:rPr>
          <w:rFonts w:ascii="Verdana" w:hAnsi="Verdana"/>
          <w:sz w:val="20"/>
          <w:szCs w:val="20"/>
        </w:rPr>
        <w:t xml:space="preserve"> oddziału </w:t>
      </w:r>
      <w:r w:rsidR="0072701D" w:rsidRPr="00E50B54">
        <w:rPr>
          <w:rFonts w:ascii="Verdana" w:hAnsi="Verdana"/>
          <w:sz w:val="20"/>
          <w:szCs w:val="20"/>
        </w:rPr>
        <w:t>regularnie (co najmniej raz na pół roku) przegląda i aktualizuje prawa dostępu do pomieszczeń. Z przeglądu sporządza notatkę służbową</w:t>
      </w:r>
      <w:r w:rsidR="0072701D" w:rsidRPr="0072701D">
        <w:rPr>
          <w:rFonts w:ascii="Verdana" w:hAnsi="Verdana"/>
          <w:sz w:val="20"/>
          <w:szCs w:val="20"/>
        </w:rPr>
        <w:t>, którą</w:t>
      </w:r>
      <w:r>
        <w:rPr>
          <w:rFonts w:ascii="Verdana" w:hAnsi="Verdana"/>
          <w:sz w:val="20"/>
          <w:szCs w:val="20"/>
        </w:rPr>
        <w:t xml:space="preserve"> umieszcza w CRM</w:t>
      </w:r>
      <w:r w:rsidR="0072701D" w:rsidRPr="0072701D">
        <w:rPr>
          <w:rFonts w:ascii="Verdana" w:hAnsi="Verdana"/>
          <w:sz w:val="20"/>
          <w:szCs w:val="20"/>
        </w:rPr>
        <w:t>.</w:t>
      </w:r>
    </w:p>
    <w:p w:rsidR="00A40BA5" w:rsidRPr="0072701D" w:rsidRDefault="00A40BA5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Pracownicy zostają przeszkoleni w zakresie zasad bezpieczeństwa obowiązującego w </w:t>
      </w:r>
      <w:r w:rsidR="00F46F6D">
        <w:rPr>
          <w:rFonts w:ascii="Verdana" w:hAnsi="Verdana"/>
          <w:sz w:val="20"/>
          <w:szCs w:val="20"/>
        </w:rPr>
        <w:t>ETISOFT KRAKÓW</w:t>
      </w:r>
      <w:r w:rsidRPr="0072701D">
        <w:rPr>
          <w:rFonts w:ascii="Verdana" w:hAnsi="Verdana"/>
          <w:sz w:val="20"/>
          <w:szCs w:val="20"/>
        </w:rPr>
        <w:t xml:space="preserve"> w ramach</w:t>
      </w:r>
      <w:r w:rsidR="001C22CA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szkoleń wstępnych oraz cyklicznych.</w:t>
      </w:r>
    </w:p>
    <w:p w:rsidR="001C22CA" w:rsidRDefault="001C22CA" w:rsidP="00A40BA5">
      <w:pPr>
        <w:ind w:left="568"/>
        <w:jc w:val="both"/>
        <w:rPr>
          <w:rFonts w:ascii="Verdana" w:hAnsi="Verdana"/>
          <w:sz w:val="20"/>
          <w:szCs w:val="20"/>
        </w:rPr>
      </w:pPr>
    </w:p>
    <w:p w:rsidR="001C22CA" w:rsidRDefault="001C22CA" w:rsidP="001C22CA">
      <w:pPr>
        <w:pStyle w:val="Nagwek1"/>
        <w:numPr>
          <w:ilvl w:val="0"/>
          <w:numId w:val="2"/>
        </w:numPr>
        <w:ind w:left="284"/>
        <w:rPr>
          <w:rFonts w:ascii="Verdana" w:hAnsi="Verdana" w:cs="Verdana"/>
          <w:sz w:val="16"/>
          <w:szCs w:val="16"/>
        </w:rPr>
      </w:pPr>
      <w:bookmarkStart w:id="4" w:name="_Toc494478324"/>
      <w:r w:rsidRPr="001C22CA">
        <w:rPr>
          <w:rFonts w:ascii="Verdana" w:hAnsi="Verdana" w:cs="Times New Roman"/>
          <w:sz w:val="24"/>
          <w:szCs w:val="24"/>
        </w:rPr>
        <w:t>Bezpieczeństwo sprzętu</w:t>
      </w:r>
      <w:bookmarkEnd w:id="4"/>
    </w:p>
    <w:p w:rsidR="001C22CA" w:rsidRPr="001C22CA" w:rsidRDefault="001C22CA" w:rsidP="001C22CA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37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 xml:space="preserve">Za bezpieczeństwo sprzętu IT (urządzeń sieciowych i urządzeń końcowych - komputerów, laptopów, urządzeń mobilnych) odpowiada </w:t>
      </w:r>
      <w:r w:rsidR="00F46F6D" w:rsidRPr="00F46F6D">
        <w:rPr>
          <w:rFonts w:ascii="Verdana" w:hAnsi="Verdana" w:cs="Verdana"/>
          <w:color w:val="FF0000"/>
          <w:sz w:val="20"/>
          <w:szCs w:val="20"/>
        </w:rPr>
        <w:t>Administrator</w:t>
      </w:r>
      <w:r w:rsidRPr="00F46F6D">
        <w:rPr>
          <w:rFonts w:ascii="Verdana" w:hAnsi="Verdana" w:cs="Verdana"/>
          <w:color w:val="FF0000"/>
          <w:sz w:val="20"/>
          <w:szCs w:val="20"/>
        </w:rPr>
        <w:t xml:space="preserve"> IT</w:t>
      </w:r>
      <w:r w:rsidRPr="001C22CA">
        <w:rPr>
          <w:rFonts w:ascii="Verdana" w:hAnsi="Verdana" w:cs="Verdana"/>
          <w:sz w:val="20"/>
          <w:szCs w:val="20"/>
        </w:rPr>
        <w:t>. Kieruje się on następującymi zasadami:</w:t>
      </w:r>
    </w:p>
    <w:p w:rsidR="001C22CA" w:rsidRPr="001C22CA" w:rsidRDefault="001C22CA" w:rsidP="001C22CA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 xml:space="preserve">Przy doborze lokalizacji sprzętu minimalizuje ryzyko dostępu do sprzętu osób </w:t>
      </w:r>
      <w:r w:rsidR="00E50B54" w:rsidRPr="001C22CA">
        <w:rPr>
          <w:rFonts w:ascii="Verdana" w:hAnsi="Verdana" w:cs="Verdana"/>
          <w:sz w:val="20"/>
          <w:szCs w:val="20"/>
        </w:rPr>
        <w:t>niepowołanych</w:t>
      </w:r>
      <w:r w:rsidRPr="001C22CA">
        <w:rPr>
          <w:rFonts w:ascii="Verdana" w:hAnsi="Verdana" w:cs="Verdana"/>
          <w:sz w:val="20"/>
          <w:szCs w:val="20"/>
        </w:rPr>
        <w:t xml:space="preserve"> oraz ogranicza ewentualny wpływ czynników środowiskowych (np.: pożar, zalanie, dym, drgania).</w:t>
      </w:r>
    </w:p>
    <w:p w:rsidR="001C22CA" w:rsidRPr="001C22CA" w:rsidRDefault="001C22CA" w:rsidP="001C22CA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Kontroluje regularnie lub nadzoruje przeglądy techniczne systemów wspomagających (zasilanie, oświetlenie, klimatyzacja, zasilanie zapasowe urządzeń krytycznych).</w:t>
      </w:r>
    </w:p>
    <w:p w:rsidR="001C22CA" w:rsidRPr="00F46F6D" w:rsidRDefault="001C22CA" w:rsidP="001C22CA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F46F6D">
        <w:rPr>
          <w:rFonts w:ascii="Verdana" w:hAnsi="Verdana" w:cs="Verdana"/>
          <w:sz w:val="20"/>
          <w:szCs w:val="20"/>
        </w:rPr>
        <w:t>Prowadzi dokumentację połączeń zapewniających przesyłanie danych oraz zapewnia, by okablowanie zasilające oraz biorące udział w przesyłaniu danych było chronione przed</w:t>
      </w:r>
      <w:r w:rsidR="00F46F6D" w:rsidRPr="00F46F6D">
        <w:rPr>
          <w:rFonts w:ascii="Verdana" w:hAnsi="Verdana" w:cs="Verdana"/>
          <w:sz w:val="20"/>
          <w:szCs w:val="20"/>
        </w:rPr>
        <w:t xml:space="preserve"> </w:t>
      </w:r>
      <w:r w:rsidRPr="00F46F6D">
        <w:rPr>
          <w:rFonts w:ascii="Verdana" w:hAnsi="Verdana" w:cs="Verdana"/>
          <w:sz w:val="20"/>
          <w:szCs w:val="20"/>
        </w:rPr>
        <w:t>przepięciami oraz uszkodzeniem.</w:t>
      </w:r>
    </w:p>
    <w:p w:rsidR="001C22CA" w:rsidRDefault="001C22CA" w:rsidP="001C22CA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Zapewnia, by naprawa i konserwacja sprzętu były wykonywane zgodnie z zaleceniami producenta sprzętu i wyłącznie przez organizacje i osoby uprawnione.</w:t>
      </w:r>
    </w:p>
    <w:p w:rsidR="0072701D" w:rsidRPr="001C22CA" w:rsidRDefault="0072701D" w:rsidP="0072701D">
      <w:pPr>
        <w:pStyle w:val="Akapitzlist"/>
        <w:autoSpaceDE w:val="0"/>
        <w:autoSpaceDN w:val="0"/>
        <w:adjustRightInd w:val="0"/>
        <w:ind w:left="993"/>
        <w:rPr>
          <w:rFonts w:ascii="Verdana" w:hAnsi="Verdana" w:cs="Verdana"/>
          <w:sz w:val="20"/>
          <w:szCs w:val="20"/>
        </w:rPr>
      </w:pPr>
    </w:p>
    <w:p w:rsidR="001C22CA" w:rsidRPr="001C22CA" w:rsidRDefault="001C22CA" w:rsidP="001C22CA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Zasady wynoszenia sprzętu i nośników poza obszary bezpieczne</w:t>
      </w:r>
    </w:p>
    <w:p w:rsidR="001C22CA" w:rsidRPr="001C22CA" w:rsidRDefault="001C22CA" w:rsidP="001C22C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Naprawa sprzętu</w:t>
      </w:r>
    </w:p>
    <w:p w:rsidR="001C22CA" w:rsidRPr="001C22CA" w:rsidRDefault="001C22CA" w:rsidP="001C22CA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 xml:space="preserve">Przed przekazaniem do naprawy sprzętu wymagane jest podpisanie stosownych dokumentów uprawniających do wyniesienia sprzętu poza siedzibę </w:t>
      </w:r>
      <w:r w:rsidR="00F46F6D">
        <w:rPr>
          <w:rFonts w:ascii="Verdana" w:hAnsi="Verdana" w:cs="Verdana"/>
          <w:sz w:val="20"/>
          <w:szCs w:val="20"/>
        </w:rPr>
        <w:t>organizacji</w:t>
      </w:r>
      <w:r w:rsidRPr="001C22CA">
        <w:rPr>
          <w:rFonts w:ascii="Verdana" w:hAnsi="Verdana" w:cs="Verdana"/>
          <w:sz w:val="20"/>
          <w:szCs w:val="20"/>
        </w:rPr>
        <w:t xml:space="preserve"> oraz protokół zdawczo odbiorczy, zawierający informacje, jaki sprzęt został wyniesiony i osoby odpowiedzialne.</w:t>
      </w:r>
    </w:p>
    <w:p w:rsidR="001C22CA" w:rsidRPr="001C22CA" w:rsidRDefault="001C22CA" w:rsidP="001C22CA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lastRenderedPageBreak/>
        <w:t>W przypadku, gdy naprawa sprzętu nie wymaga obecności nośnika danych (dysku twardego), wszystkie nośniki należy wymontować przed przekazaniem do naprawy.</w:t>
      </w:r>
    </w:p>
    <w:p w:rsidR="001C22CA" w:rsidRPr="001C22CA" w:rsidRDefault="001C22CA" w:rsidP="001C22CA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W przypadku gdy nie jest możliwe wymontowanie nośnika danych, należy wcześniej usunąć z niego wszelkie dane.</w:t>
      </w:r>
    </w:p>
    <w:p w:rsidR="001C22CA" w:rsidRPr="001C22CA" w:rsidRDefault="001C22CA" w:rsidP="001C22C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Praca poza obszarem bezpiecznym</w:t>
      </w:r>
    </w:p>
    <w:p w:rsidR="001C22CA" w:rsidRPr="001C22CA" w:rsidRDefault="001C22CA" w:rsidP="001C22C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Zabrania się pozostawiania sprzętu w miejscach publicznych bez nadzoru.</w:t>
      </w:r>
    </w:p>
    <w:p w:rsidR="001C22CA" w:rsidRPr="001C22CA" w:rsidRDefault="001C22CA" w:rsidP="001C22C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Należy stosować zabezpieczenia zmniejszające ryzyko dostępu do danych przez osoby nieuprawnione.</w:t>
      </w:r>
    </w:p>
    <w:p w:rsidR="001C22CA" w:rsidRDefault="001C22CA" w:rsidP="001C22C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Sprzęt i nośniki danych mogą być wynoszone poza</w:t>
      </w:r>
      <w:r w:rsidR="001B5093" w:rsidRPr="001B5093">
        <w:rPr>
          <w:rFonts w:ascii="Verdana" w:hAnsi="Verdana" w:cs="Verdana"/>
          <w:sz w:val="20"/>
          <w:szCs w:val="20"/>
        </w:rPr>
        <w:t xml:space="preserve"> obszar bezpieczny</w:t>
      </w:r>
      <w:r w:rsidRPr="001B5093">
        <w:rPr>
          <w:rFonts w:ascii="Verdana" w:hAnsi="Verdana" w:cs="Verdana"/>
          <w:sz w:val="20"/>
          <w:szCs w:val="20"/>
        </w:rPr>
        <w:t xml:space="preserve"> w celu wykonywania obowiązków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służbowych (telepraca lub delegacje) zgodnie z obowiązującymi przepisami i regulacjami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wewnętrznymi.</w:t>
      </w:r>
    </w:p>
    <w:p w:rsidR="001B5093" w:rsidRPr="001B5093" w:rsidRDefault="001B5093" w:rsidP="001B5093">
      <w:pPr>
        <w:pStyle w:val="Akapitzlist"/>
        <w:autoSpaceDE w:val="0"/>
        <w:autoSpaceDN w:val="0"/>
        <w:adjustRightInd w:val="0"/>
        <w:ind w:left="1276"/>
        <w:rPr>
          <w:rFonts w:ascii="Verdana" w:hAnsi="Verdana" w:cs="Verdana"/>
          <w:sz w:val="20"/>
          <w:szCs w:val="20"/>
        </w:rPr>
      </w:pPr>
    </w:p>
    <w:p w:rsidR="001C22CA" w:rsidRPr="001B5093" w:rsidRDefault="001C22CA" w:rsidP="001B5093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Zasady obsługi nośników danych</w:t>
      </w:r>
    </w:p>
    <w:p w:rsidR="001C22CA" w:rsidRPr="001B5093" w:rsidRDefault="001C22CA" w:rsidP="001B5093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 xml:space="preserve">Niedozwolone jest podłączanie do komputerów nośników danych </w:t>
      </w:r>
      <w:r w:rsidR="00E50B54">
        <w:rPr>
          <w:rFonts w:ascii="Verdana" w:hAnsi="Verdana" w:cs="Verdana"/>
          <w:sz w:val="20"/>
          <w:szCs w:val="20"/>
        </w:rPr>
        <w:t>(pen</w:t>
      </w:r>
      <w:r w:rsidRPr="001B5093">
        <w:rPr>
          <w:rFonts w:ascii="Verdana" w:hAnsi="Verdana" w:cs="Verdana"/>
          <w:sz w:val="20"/>
          <w:szCs w:val="20"/>
        </w:rPr>
        <w:t>drive, płyty CD/DVD, telefony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komórkowe, itd.,) za wyjątkiem nośników niezbędnych do wykonania obowiązków pracowniczych.</w:t>
      </w:r>
    </w:p>
    <w:p w:rsidR="001C22CA" w:rsidRDefault="001C22CA" w:rsidP="001B5093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Wszystkie nośniki danych (w tym nośniki danych zawierające kopie zapasowe) są monitorowane w trybie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24/7.</w:t>
      </w:r>
    </w:p>
    <w:p w:rsidR="0072701D" w:rsidRPr="001B5093" w:rsidRDefault="0072701D" w:rsidP="0072701D">
      <w:pPr>
        <w:pStyle w:val="Akapitzlist"/>
        <w:autoSpaceDE w:val="0"/>
        <w:autoSpaceDN w:val="0"/>
        <w:adjustRightInd w:val="0"/>
        <w:ind w:left="993"/>
        <w:rPr>
          <w:rFonts w:ascii="Verdana" w:hAnsi="Verdana" w:cs="Verdana"/>
          <w:sz w:val="20"/>
          <w:szCs w:val="20"/>
        </w:rPr>
      </w:pPr>
    </w:p>
    <w:p w:rsidR="001C22CA" w:rsidRPr="001B5093" w:rsidRDefault="001C22CA" w:rsidP="001B5093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Zasady niszczenia sprzętu i usuwania danych z nośników danych</w:t>
      </w:r>
    </w:p>
    <w:p w:rsidR="001C22CA" w:rsidRPr="00F46F6D" w:rsidRDefault="001C22CA" w:rsidP="001B509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F46F6D">
        <w:rPr>
          <w:rFonts w:ascii="Verdana" w:hAnsi="Verdana" w:cs="Verdana"/>
          <w:sz w:val="20"/>
          <w:szCs w:val="20"/>
        </w:rPr>
        <w:t>Złomowaniem sprz</w:t>
      </w:r>
      <w:r w:rsidR="00F46F6D" w:rsidRPr="00F46F6D">
        <w:rPr>
          <w:rFonts w:ascii="Verdana" w:hAnsi="Verdana" w:cs="Verdana"/>
          <w:sz w:val="20"/>
          <w:szCs w:val="20"/>
        </w:rPr>
        <w:t>ętu i nośników zajmuje się Administrator</w:t>
      </w:r>
      <w:r w:rsidRPr="00F46F6D">
        <w:rPr>
          <w:rFonts w:ascii="Verdana" w:hAnsi="Verdana" w:cs="Verdana"/>
          <w:sz w:val="20"/>
          <w:szCs w:val="20"/>
        </w:rPr>
        <w:t xml:space="preserve"> IT, zgodnie z Przewodnikiem</w:t>
      </w:r>
      <w:r w:rsidR="00F46F6D" w:rsidRPr="00F46F6D">
        <w:rPr>
          <w:rFonts w:ascii="Verdana" w:hAnsi="Verdana" w:cs="Verdana"/>
          <w:sz w:val="20"/>
          <w:szCs w:val="20"/>
        </w:rPr>
        <w:t xml:space="preserve"> </w:t>
      </w:r>
      <w:r w:rsidR="001B5093" w:rsidRPr="00F46F6D">
        <w:rPr>
          <w:rFonts w:ascii="Verdana" w:hAnsi="Verdana" w:cs="Verdana"/>
          <w:sz w:val="20"/>
          <w:szCs w:val="20"/>
        </w:rPr>
        <w:t>Administratora</w:t>
      </w:r>
      <w:r w:rsidRPr="00F46F6D">
        <w:rPr>
          <w:rFonts w:ascii="Verdana" w:hAnsi="Verdana" w:cs="Verdana"/>
          <w:sz w:val="20"/>
          <w:szCs w:val="20"/>
        </w:rPr>
        <w:t>.</w:t>
      </w:r>
    </w:p>
    <w:p w:rsidR="001C22CA" w:rsidRPr="001B5093" w:rsidRDefault="001C22CA" w:rsidP="001B509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Niedozwolone jest wyrzucanie sprzętu i nośników danych do kosza na śmieci.</w:t>
      </w:r>
    </w:p>
    <w:p w:rsidR="001C22CA" w:rsidRPr="001B5093" w:rsidRDefault="001C22CA" w:rsidP="001B509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993" w:hanging="284"/>
        <w:rPr>
          <w:rFonts w:ascii="Verdana" w:hAnsi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Decyzję o zł</w:t>
      </w:r>
      <w:r w:rsidR="001B5093" w:rsidRPr="001B5093">
        <w:rPr>
          <w:rFonts w:ascii="Verdana" w:hAnsi="Verdana" w:cs="Verdana"/>
          <w:sz w:val="20"/>
          <w:szCs w:val="20"/>
        </w:rPr>
        <w:t>omowaniu</w:t>
      </w:r>
      <w:r w:rsidRPr="001B5093">
        <w:rPr>
          <w:rFonts w:ascii="Verdana" w:hAnsi="Verdana" w:cs="Verdana"/>
          <w:sz w:val="20"/>
          <w:szCs w:val="20"/>
        </w:rPr>
        <w:t xml:space="preserve"> nośników podejmuje właściciel i zgłasza ją do </w:t>
      </w:r>
      <w:r w:rsidR="00F46F6D">
        <w:rPr>
          <w:rFonts w:ascii="Verdana" w:hAnsi="Verdana" w:cs="Verdana"/>
          <w:sz w:val="20"/>
          <w:szCs w:val="20"/>
        </w:rPr>
        <w:t>Administratora</w:t>
      </w:r>
      <w:r w:rsidR="001B5093" w:rsidRPr="001B5093">
        <w:rPr>
          <w:rFonts w:ascii="Verdana" w:hAnsi="Verdana" w:cs="Verdana"/>
          <w:sz w:val="20"/>
          <w:szCs w:val="20"/>
        </w:rPr>
        <w:t xml:space="preserve"> IT</w:t>
      </w:r>
      <w:r w:rsidRPr="001B5093">
        <w:rPr>
          <w:rFonts w:ascii="Verdana" w:hAnsi="Verdana" w:cs="Verdana"/>
          <w:sz w:val="20"/>
          <w:szCs w:val="20"/>
        </w:rPr>
        <w:t xml:space="preserve"> oddając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sprzęt/nośniki/telefon</w:t>
      </w:r>
      <w:bookmarkStart w:id="5" w:name="_GoBack"/>
      <w:bookmarkEnd w:id="5"/>
      <w:r w:rsidRPr="001B5093">
        <w:rPr>
          <w:rFonts w:ascii="Verdana" w:hAnsi="Verdana" w:cs="Verdana"/>
          <w:sz w:val="20"/>
          <w:szCs w:val="20"/>
        </w:rPr>
        <w:t>.</w:t>
      </w:r>
    </w:p>
    <w:p w:rsidR="001B5093" w:rsidRDefault="001B5093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B5093" w:rsidRPr="00640EE7" w:rsidRDefault="001B5093" w:rsidP="001B5093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6" w:name="_Toc494478325"/>
      <w:r w:rsidRPr="00640EE7">
        <w:rPr>
          <w:rFonts w:ascii="Verdana" w:hAnsi="Verdana"/>
          <w:sz w:val="24"/>
          <w:szCs w:val="24"/>
        </w:rPr>
        <w:lastRenderedPageBreak/>
        <w:t>Karta zmian</w:t>
      </w:r>
      <w:bookmarkEnd w:id="6"/>
      <w:r w:rsidRPr="00640EE7">
        <w:rPr>
          <w:rFonts w:ascii="Verdana" w:hAnsi="Verdana"/>
          <w:sz w:val="24"/>
          <w:szCs w:val="24"/>
        </w:rPr>
        <w:t xml:space="preserve"> </w:t>
      </w:r>
    </w:p>
    <w:p w:rsidR="001B5093" w:rsidRDefault="001B5093" w:rsidP="001B5093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1B5093" w:rsidTr="0061157A">
        <w:trPr>
          <w:trHeight w:val="840"/>
          <w:jc w:val="center"/>
        </w:trPr>
        <w:tc>
          <w:tcPr>
            <w:tcW w:w="530" w:type="dxa"/>
            <w:vAlign w:val="center"/>
          </w:tcPr>
          <w:p w:rsidR="001B5093" w:rsidRPr="00D37E80" w:rsidRDefault="001B5093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1B5093" w:rsidRPr="00D37E80" w:rsidRDefault="001B5093" w:rsidP="0061157A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1B5093" w:rsidRPr="00D37E80" w:rsidRDefault="001B5093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1B5093" w:rsidRPr="00D37E80" w:rsidRDefault="001B5093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1B5093" w:rsidRPr="00D37E80" w:rsidRDefault="001B5093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1B5093" w:rsidRPr="00D37E80" w:rsidRDefault="001B5093" w:rsidP="0061157A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1B5093" w:rsidTr="0061157A">
        <w:trPr>
          <w:trHeight w:val="240"/>
          <w:jc w:val="center"/>
        </w:trPr>
        <w:tc>
          <w:tcPr>
            <w:tcW w:w="530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1B5093" w:rsidTr="0061157A">
        <w:trPr>
          <w:trHeight w:val="150"/>
          <w:jc w:val="center"/>
        </w:trPr>
        <w:tc>
          <w:tcPr>
            <w:tcW w:w="530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1B5093" w:rsidTr="0061157A">
        <w:trPr>
          <w:jc w:val="center"/>
        </w:trPr>
        <w:tc>
          <w:tcPr>
            <w:tcW w:w="530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61157A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B5093" w:rsidRDefault="001B5093" w:rsidP="001B5093">
      <w:pPr>
        <w:pStyle w:val="Akapitzlist"/>
        <w:rPr>
          <w:rFonts w:ascii="Verdana" w:hAnsi="Verdana"/>
          <w:sz w:val="20"/>
          <w:szCs w:val="20"/>
        </w:rPr>
      </w:pPr>
    </w:p>
    <w:p w:rsidR="002862DF" w:rsidRPr="002862DF" w:rsidRDefault="002862DF" w:rsidP="004465D7">
      <w:pPr>
        <w:tabs>
          <w:tab w:val="left" w:pos="2400"/>
        </w:tabs>
        <w:jc w:val="center"/>
        <w:rPr>
          <w:b/>
          <w:sz w:val="32"/>
          <w:szCs w:val="32"/>
        </w:rPr>
      </w:pPr>
    </w:p>
    <w:sectPr w:rsidR="002862DF" w:rsidRPr="002862DF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B26" w:rsidRDefault="00696B26" w:rsidP="00864538">
      <w:r>
        <w:separator/>
      </w:r>
    </w:p>
  </w:endnote>
  <w:endnote w:type="continuationSeparator" w:id="0">
    <w:p w:rsidR="00696B26" w:rsidRDefault="00696B26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29352F" w:rsidRPr="007D6710" w:rsidTr="005F085B">
      <w:tc>
        <w:tcPr>
          <w:tcW w:w="3227" w:type="dxa"/>
          <w:vAlign w:val="bottom"/>
        </w:tcPr>
        <w:p w:rsidR="0029352F" w:rsidRPr="00187FE7" w:rsidRDefault="0029352F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P</w:t>
          </w:r>
        </w:p>
        <w:p w:rsidR="0029352F" w:rsidRPr="00187FE7" w:rsidRDefault="0029352F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29352F" w:rsidRPr="007D6710" w:rsidRDefault="0029352F" w:rsidP="0029352F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16</w:t>
          </w:r>
          <w:r>
            <w:rPr>
              <w:rFonts w:ascii="Verdana" w:hAnsi="Verdana"/>
              <w:sz w:val="16"/>
              <w:szCs w:val="16"/>
            </w:rPr>
            <w:t>.0</w:t>
          </w:r>
          <w:r>
            <w:rPr>
              <w:rFonts w:ascii="Verdana" w:hAnsi="Verdana"/>
              <w:sz w:val="16"/>
              <w:szCs w:val="16"/>
            </w:rPr>
            <w:t>4</w:t>
          </w:r>
          <w:r>
            <w:rPr>
              <w:rFonts w:ascii="Verdana" w:hAnsi="Verdana"/>
              <w:sz w:val="16"/>
              <w:szCs w:val="16"/>
            </w:rPr>
            <w:t>.2018</w:t>
          </w:r>
        </w:p>
      </w:tc>
      <w:tc>
        <w:tcPr>
          <w:tcW w:w="3402" w:type="dxa"/>
          <w:vAlign w:val="bottom"/>
        </w:tcPr>
        <w:p w:rsidR="0029352F" w:rsidRPr="007D6710" w:rsidRDefault="0029352F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29352F" w:rsidRPr="007D6710" w:rsidRDefault="0029352F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002F9E76" wp14:editId="3DDED1C9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9352F" w:rsidRPr="007D6710" w:rsidRDefault="0029352F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29352F" w:rsidRPr="007D6710" w:rsidRDefault="0029352F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F46F6D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F46F6D">
            <w:rPr>
              <w:rFonts w:ascii="Verdana" w:hAnsi="Verdana"/>
              <w:noProof/>
              <w:sz w:val="16"/>
              <w:szCs w:val="16"/>
            </w:rPr>
            <w:t>6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B26" w:rsidRDefault="00696B26" w:rsidP="00864538">
      <w:r>
        <w:separator/>
      </w:r>
    </w:p>
  </w:footnote>
  <w:footnote w:type="continuationSeparator" w:id="0">
    <w:p w:rsidR="00696B26" w:rsidRDefault="00696B26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p w:rsidR="00864538" w:rsidRPr="00864538" w:rsidRDefault="0029352F" w:rsidP="0072701D">
    <w:pPr>
      <w:pStyle w:val="Nagwek"/>
      <w:tabs>
        <w:tab w:val="clear" w:pos="4536"/>
        <w:tab w:val="clear" w:pos="9072"/>
        <w:tab w:val="center" w:pos="3261"/>
        <w:tab w:val="right" w:pos="9498"/>
      </w:tabs>
      <w:rPr>
        <w:sz w:val="16"/>
        <w:szCs w:val="16"/>
      </w:rPr>
    </w:pPr>
    <w:r>
      <w:rPr>
        <w:rFonts w:ascii="Verdana" w:hAnsi="Verdana"/>
        <w:b/>
        <w:noProof/>
      </w:rPr>
      <w:drawing>
        <wp:inline distT="0" distB="0" distL="0" distR="0" wp14:anchorId="788CC0DD" wp14:editId="4ACFDD83">
          <wp:extent cx="943610" cy="336550"/>
          <wp:effectExtent l="0" t="0" r="8890" b="6350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701D">
      <w:rPr>
        <w:rFonts w:ascii="Verdana" w:hAnsi="Verdana"/>
        <w:b/>
      </w:rPr>
      <w:t xml:space="preserve">        </w:t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  <w:r w:rsidR="00185F55">
      <w:rPr>
        <w:rFonts w:ascii="Verdana" w:hAnsi="Verdana"/>
        <w:b/>
      </w:rPr>
      <w:fldChar w:fldCharType="begin"/>
    </w:r>
    <w:r w:rsidR="00185F55">
      <w:rPr>
        <w:rFonts w:ascii="Verdana" w:hAnsi="Verdana"/>
        <w:b/>
      </w:rPr>
      <w:instrText xml:space="preserve"> FILENAME  \* Caps  \* MERGEFORMAT </w:instrText>
    </w:r>
    <w:r w:rsidR="00185F55">
      <w:rPr>
        <w:rFonts w:ascii="Verdana" w:hAnsi="Verdana"/>
        <w:b/>
      </w:rPr>
      <w:fldChar w:fldCharType="separate"/>
    </w:r>
    <w:r w:rsidR="0072701D">
      <w:rPr>
        <w:rFonts w:ascii="Verdana" w:hAnsi="Verdana"/>
        <w:b/>
        <w:noProof/>
      </w:rPr>
      <w:t>Bezpieczeństwo fizyczne i środowiskowe</w:t>
    </w:r>
    <w:r w:rsidR="00185F55">
      <w:rPr>
        <w:rFonts w:ascii="Verdana" w:hAnsi="Verda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201D"/>
    <w:multiLevelType w:val="hybridMultilevel"/>
    <w:tmpl w:val="7408F318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06563C61"/>
    <w:multiLevelType w:val="hybridMultilevel"/>
    <w:tmpl w:val="00FAE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074D1"/>
    <w:multiLevelType w:val="hybridMultilevel"/>
    <w:tmpl w:val="854A10A6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>
    <w:nsid w:val="1AC23403"/>
    <w:multiLevelType w:val="hybridMultilevel"/>
    <w:tmpl w:val="2376A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06BF0"/>
    <w:multiLevelType w:val="hybridMultilevel"/>
    <w:tmpl w:val="2E04A256"/>
    <w:lvl w:ilvl="0" w:tplc="54C4779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2A900774"/>
    <w:multiLevelType w:val="hybridMultilevel"/>
    <w:tmpl w:val="98D0DF10"/>
    <w:lvl w:ilvl="0" w:tplc="54C4779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>
    <w:nsid w:val="2CAE4E2C"/>
    <w:multiLevelType w:val="hybridMultilevel"/>
    <w:tmpl w:val="7D72F770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4F3D0C"/>
    <w:multiLevelType w:val="hybridMultilevel"/>
    <w:tmpl w:val="73B2C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B406E"/>
    <w:multiLevelType w:val="hybridMultilevel"/>
    <w:tmpl w:val="FC366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AB613C1"/>
    <w:multiLevelType w:val="hybridMultilevel"/>
    <w:tmpl w:val="1C28A784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28355F"/>
    <w:multiLevelType w:val="hybridMultilevel"/>
    <w:tmpl w:val="9C387B7C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A51FB9"/>
    <w:multiLevelType w:val="hybridMultilevel"/>
    <w:tmpl w:val="7CC297B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C397718"/>
    <w:multiLevelType w:val="hybridMultilevel"/>
    <w:tmpl w:val="5002D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161DA"/>
    <w:multiLevelType w:val="hybridMultilevel"/>
    <w:tmpl w:val="3BC0C6D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5">
    <w:nsid w:val="5FF46D78"/>
    <w:multiLevelType w:val="hybridMultilevel"/>
    <w:tmpl w:val="D056240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>
    <w:nsid w:val="612F046B"/>
    <w:multiLevelType w:val="hybridMultilevel"/>
    <w:tmpl w:val="346A512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7">
    <w:nsid w:val="684D196B"/>
    <w:multiLevelType w:val="hybridMultilevel"/>
    <w:tmpl w:val="B89CE63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>
    <w:nsid w:val="6C997A2B"/>
    <w:multiLevelType w:val="multilevel"/>
    <w:tmpl w:val="256856B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44" w:hanging="2520"/>
      </w:pPr>
      <w:rPr>
        <w:rFonts w:hint="default"/>
      </w:rPr>
    </w:lvl>
  </w:abstractNum>
  <w:abstractNum w:abstractNumId="19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5"/>
  </w:num>
  <w:num w:numId="5">
    <w:abstractNumId w:val="14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3"/>
  </w:num>
  <w:num w:numId="14">
    <w:abstractNumId w:val="16"/>
  </w:num>
  <w:num w:numId="15">
    <w:abstractNumId w:val="12"/>
  </w:num>
  <w:num w:numId="16">
    <w:abstractNumId w:val="15"/>
  </w:num>
  <w:num w:numId="17">
    <w:abstractNumId w:val="0"/>
  </w:num>
  <w:num w:numId="18">
    <w:abstractNumId w:val="17"/>
  </w:num>
  <w:num w:numId="19">
    <w:abstractNumId w:val="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62E2D"/>
    <w:rsid w:val="000660C1"/>
    <w:rsid w:val="00085CDA"/>
    <w:rsid w:val="00094D5C"/>
    <w:rsid w:val="000A353D"/>
    <w:rsid w:val="000E1674"/>
    <w:rsid w:val="000E5289"/>
    <w:rsid w:val="00185F55"/>
    <w:rsid w:val="001A18FB"/>
    <w:rsid w:val="001B5093"/>
    <w:rsid w:val="001C22CA"/>
    <w:rsid w:val="001C45A5"/>
    <w:rsid w:val="001E4C87"/>
    <w:rsid w:val="001F4B6E"/>
    <w:rsid w:val="00202959"/>
    <w:rsid w:val="00203B31"/>
    <w:rsid w:val="00216C5B"/>
    <w:rsid w:val="002862DF"/>
    <w:rsid w:val="0029352F"/>
    <w:rsid w:val="002B0915"/>
    <w:rsid w:val="002C5AB1"/>
    <w:rsid w:val="002F3AC6"/>
    <w:rsid w:val="00331979"/>
    <w:rsid w:val="003607A1"/>
    <w:rsid w:val="00394A7E"/>
    <w:rsid w:val="0039796A"/>
    <w:rsid w:val="003F3E32"/>
    <w:rsid w:val="004142BB"/>
    <w:rsid w:val="00434D98"/>
    <w:rsid w:val="004465D7"/>
    <w:rsid w:val="0046042B"/>
    <w:rsid w:val="0046605B"/>
    <w:rsid w:val="00471B2F"/>
    <w:rsid w:val="004C0C38"/>
    <w:rsid w:val="005464C3"/>
    <w:rsid w:val="0059274A"/>
    <w:rsid w:val="00634EB3"/>
    <w:rsid w:val="00696B26"/>
    <w:rsid w:val="006A6AE7"/>
    <w:rsid w:val="006C74D0"/>
    <w:rsid w:val="006D4DDC"/>
    <w:rsid w:val="006D7D55"/>
    <w:rsid w:val="00702D51"/>
    <w:rsid w:val="00721A64"/>
    <w:rsid w:val="0072701D"/>
    <w:rsid w:val="00735A32"/>
    <w:rsid w:val="0074616C"/>
    <w:rsid w:val="007520C2"/>
    <w:rsid w:val="007B3429"/>
    <w:rsid w:val="00801AE2"/>
    <w:rsid w:val="008446D6"/>
    <w:rsid w:val="00855450"/>
    <w:rsid w:val="00864538"/>
    <w:rsid w:val="008C663B"/>
    <w:rsid w:val="008D29D0"/>
    <w:rsid w:val="008D3E2D"/>
    <w:rsid w:val="008E6A89"/>
    <w:rsid w:val="00941859"/>
    <w:rsid w:val="0096311D"/>
    <w:rsid w:val="009A339C"/>
    <w:rsid w:val="009A50F9"/>
    <w:rsid w:val="00A03A49"/>
    <w:rsid w:val="00A070D2"/>
    <w:rsid w:val="00A40BA5"/>
    <w:rsid w:val="00B059B6"/>
    <w:rsid w:val="00BB7B7A"/>
    <w:rsid w:val="00BC5DF2"/>
    <w:rsid w:val="00BC7E74"/>
    <w:rsid w:val="00BF0314"/>
    <w:rsid w:val="00C05A91"/>
    <w:rsid w:val="00C06BFA"/>
    <w:rsid w:val="00C124B4"/>
    <w:rsid w:val="00C34DF4"/>
    <w:rsid w:val="00C90B93"/>
    <w:rsid w:val="00CB612C"/>
    <w:rsid w:val="00CE43EC"/>
    <w:rsid w:val="00D40BBE"/>
    <w:rsid w:val="00D42F1C"/>
    <w:rsid w:val="00D8511A"/>
    <w:rsid w:val="00DE5E11"/>
    <w:rsid w:val="00E05D1D"/>
    <w:rsid w:val="00E50B54"/>
    <w:rsid w:val="00EA7F46"/>
    <w:rsid w:val="00ED3DFD"/>
    <w:rsid w:val="00EE5F29"/>
    <w:rsid w:val="00F03AB5"/>
    <w:rsid w:val="00F37F5C"/>
    <w:rsid w:val="00F4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rsid w:val="004465D7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4465D7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465D7"/>
    <w:pPr>
      <w:outlineLvl w:val="9"/>
    </w:pPr>
    <w:rPr>
      <w:rFonts w:ascii="Cambria" w:eastAsia="Times New Roman" w:hAnsi="Cambria" w:cs="Times New Roman"/>
    </w:rPr>
  </w:style>
  <w:style w:type="paragraph" w:styleId="Tekstpodstawowywcity">
    <w:name w:val="Body Text Indent"/>
    <w:basedOn w:val="Normalny"/>
    <w:link w:val="TekstpodstawowywcityZnak"/>
    <w:rsid w:val="004465D7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65D7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rsid w:val="001B5093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B5093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rsid w:val="004465D7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4465D7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465D7"/>
    <w:pPr>
      <w:outlineLvl w:val="9"/>
    </w:pPr>
    <w:rPr>
      <w:rFonts w:ascii="Cambria" w:eastAsia="Times New Roman" w:hAnsi="Cambria" w:cs="Times New Roman"/>
    </w:rPr>
  </w:style>
  <w:style w:type="paragraph" w:styleId="Tekstpodstawowywcity">
    <w:name w:val="Body Text Indent"/>
    <w:basedOn w:val="Normalny"/>
    <w:link w:val="TekstpodstawowywcityZnak"/>
    <w:rsid w:val="004465D7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65D7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rsid w:val="001B5093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B50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1091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Maryna Kuczyńska</cp:lastModifiedBy>
  <cp:revision>4</cp:revision>
  <dcterms:created xsi:type="dcterms:W3CDTF">2017-10-27T09:18:00Z</dcterms:created>
  <dcterms:modified xsi:type="dcterms:W3CDTF">2018-04-10T21:09:00Z</dcterms:modified>
</cp:coreProperties>
</file>