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644" w:rsidRDefault="00C97644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2"/>
      </w:tblGrid>
      <w:tr w:rsidR="00C97644">
        <w:trPr>
          <w:trHeight w:val="8220"/>
        </w:trPr>
        <w:tc>
          <w:tcPr>
            <w:tcW w:w="9212" w:type="dxa"/>
            <w:vAlign w:val="center"/>
          </w:tcPr>
          <w:p w:rsidR="00C97644" w:rsidRDefault="00FA5650">
            <w:pPr>
              <w:jc w:val="center"/>
              <w:rPr>
                <w:rFonts w:ascii="Verdana" w:eastAsia="Verdana" w:hAnsi="Verdana" w:cs="Verdana"/>
                <w:b/>
                <w:i/>
                <w:sz w:val="40"/>
                <w:szCs w:val="40"/>
              </w:rPr>
            </w:pPr>
            <w:r>
              <w:rPr>
                <w:rFonts w:ascii="Verdana" w:eastAsia="Verdana" w:hAnsi="Verdana" w:cs="Verdana"/>
                <w:b/>
                <w:i/>
                <w:sz w:val="40"/>
                <w:szCs w:val="40"/>
              </w:rPr>
              <w:t xml:space="preserve">Procedura klasyfikacji informacji </w:t>
            </w:r>
          </w:p>
        </w:tc>
      </w:tr>
    </w:tbl>
    <w:p w:rsidR="00C97644" w:rsidRDefault="00FA5650">
      <w:pPr>
        <w:rPr>
          <w:rFonts w:ascii="Verdana" w:eastAsia="Verdana" w:hAnsi="Verdana" w:cs="Verdana"/>
        </w:rPr>
      </w:pPr>
      <w:r>
        <w:br w:type="page"/>
      </w:r>
    </w:p>
    <w:p w:rsidR="00C97644" w:rsidRDefault="00FA5650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lastRenderedPageBreak/>
        <w:t>Preambuła:</w:t>
      </w:r>
    </w:p>
    <w:p w:rsidR="00C97644" w:rsidRDefault="00FA5650">
      <w:pPr>
        <w:ind w:firstLine="708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Personel Spółki jest świadom odpowiedzialności karnej wynikającej z naruszenia zasad poufności obowiązujących w Spółce, a wynikających z przepisów karnych ustawy o zwalczaniu nieuczciwej konkurencji (zagrożenia karą więzienia do lat 2) oraz  przepisów karn</w:t>
      </w:r>
      <w:r>
        <w:rPr>
          <w:rFonts w:ascii="Verdana" w:eastAsia="Verdana" w:hAnsi="Verdana" w:cs="Verdana"/>
        </w:rPr>
        <w:t>ych ustawy o prawie autorskim i prawie pokrewnym (zagrożenia karą więzienia do lat 5).</w:t>
      </w:r>
    </w:p>
    <w:p w:rsidR="00C97644" w:rsidRDefault="00C97644">
      <w:pPr>
        <w:rPr>
          <w:rFonts w:ascii="Verdana" w:eastAsia="Verdana" w:hAnsi="Verdana" w:cs="Verdana"/>
        </w:rPr>
      </w:pPr>
    </w:p>
    <w:p w:rsidR="00C97644" w:rsidRDefault="00FA5650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Rodzaje informacji i postępowanie z nimi:</w:t>
      </w:r>
    </w:p>
    <w:p w:rsidR="00C97644" w:rsidRDefault="00FA5650">
      <w:pPr>
        <w:numPr>
          <w:ilvl w:val="0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Każda informacja wygenerowana w Spółce jest objęta TAJEMNICĄ PRZEDSIĘBIORSTWA w rozumieniu ustawy o zwalczaniu nieuczciwej kon</w:t>
      </w:r>
      <w:r>
        <w:rPr>
          <w:rFonts w:ascii="Verdana" w:eastAsia="Verdana" w:hAnsi="Verdana" w:cs="Verdana"/>
        </w:rPr>
        <w:t>kurencji, co za tym idzie nie wolno jej, bez zgody Prezesa Zarządu lub Koordynatora Bezpieczeństwa ujawniać poza Spółką.</w:t>
      </w:r>
    </w:p>
    <w:p w:rsidR="00C97644" w:rsidRDefault="00FA5650">
      <w:pPr>
        <w:numPr>
          <w:ilvl w:val="0"/>
          <w:numId w:val="1"/>
        </w:numPr>
        <w:rPr>
          <w:rFonts w:ascii="Verdana" w:eastAsia="Verdana" w:hAnsi="Verdana" w:cs="Verdana"/>
        </w:rPr>
      </w:pPr>
      <w:bookmarkStart w:id="0" w:name="_gjdgxs" w:colFirst="0" w:colLast="0"/>
      <w:bookmarkEnd w:id="0"/>
      <w:r>
        <w:rPr>
          <w:rFonts w:ascii="Verdana" w:eastAsia="Verdana" w:hAnsi="Verdana" w:cs="Verdana"/>
        </w:rPr>
        <w:t>Informacja może zostać  udostępniona dla ogółu (poza mury Spółki) tylko za zgodą Prezesa Zarządu lub Koordynatora Bezpieczeństwa.</w:t>
      </w:r>
    </w:p>
    <w:p w:rsidR="00C97644" w:rsidRDefault="00FA5650">
      <w:pPr>
        <w:numPr>
          <w:ilvl w:val="0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Wystę</w:t>
      </w:r>
      <w:r>
        <w:rPr>
          <w:rFonts w:ascii="Verdana" w:eastAsia="Verdana" w:hAnsi="Verdana" w:cs="Verdana"/>
        </w:rPr>
        <w:t>pują następujące rodzaje informacji:</w:t>
      </w:r>
    </w:p>
    <w:p w:rsidR="00C97644" w:rsidRDefault="00FA5650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Informacje handlowe ogólnodostępne – informacja dostępna dla pracowników i społeczeństwa na stronach internetowych (nie mylić z intranetowymi) i zatwierdzonych wcześniej do ujawnienia, materiałach handlowych. </w:t>
      </w:r>
    </w:p>
    <w:p w:rsidR="00C97644" w:rsidRDefault="00FA5650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Tajemnica</w:t>
      </w:r>
      <w:r>
        <w:rPr>
          <w:rFonts w:ascii="Verdana" w:eastAsia="Verdana" w:hAnsi="Verdana" w:cs="Verdana"/>
        </w:rPr>
        <w:t xml:space="preserve"> przedsiębiorstwa - WEWNĘTRZNA – dostęp mają wszyscy uczestnicy zgodnie z hasłami dostępowymi do zasobów sieciowych (dysków sieciowych, aplikacji).</w:t>
      </w:r>
    </w:p>
    <w:p w:rsidR="00C97644" w:rsidRDefault="00FA5650">
      <w:pPr>
        <w:numPr>
          <w:ilvl w:val="1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Tajemnica przedsiębiorstwa - POUFNE – dostęp mają:</w:t>
      </w:r>
    </w:p>
    <w:p w:rsidR="00C97644" w:rsidRDefault="00FA5650">
      <w:pPr>
        <w:numPr>
          <w:ilvl w:val="2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KOORDYNATORZY – zawsze</w:t>
      </w:r>
    </w:p>
    <w:p w:rsidR="00C97644" w:rsidRDefault="00FA5650">
      <w:pPr>
        <w:numPr>
          <w:ilvl w:val="2"/>
          <w:numId w:val="1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Odbiorcy wiadomości – zgodnie z wy</w:t>
      </w:r>
      <w:r>
        <w:rPr>
          <w:rFonts w:ascii="Verdana" w:eastAsia="Verdana" w:hAnsi="Verdana" w:cs="Verdana"/>
        </w:rPr>
        <w:t xml:space="preserve">kazem odbiorców. Odbiorcom, bez zgody </w:t>
      </w:r>
      <w:r>
        <w:rPr>
          <w:rFonts w:ascii="Verdana" w:eastAsia="Verdana" w:hAnsi="Verdana" w:cs="Verdana"/>
          <w:b/>
          <w:sz w:val="20"/>
          <w:szCs w:val="20"/>
        </w:rPr>
        <w:t xml:space="preserve">Autora Wiadomości </w:t>
      </w:r>
      <w:r>
        <w:rPr>
          <w:rFonts w:ascii="Verdana" w:eastAsia="Verdana" w:hAnsi="Verdana" w:cs="Verdana"/>
        </w:rPr>
        <w:t xml:space="preserve">lub </w:t>
      </w:r>
      <w:r>
        <w:rPr>
          <w:rFonts w:ascii="Verdana" w:eastAsia="Verdana" w:hAnsi="Verdana" w:cs="Verdana"/>
          <w:b/>
          <w:sz w:val="20"/>
          <w:szCs w:val="20"/>
        </w:rPr>
        <w:t>KOORDYNATORA</w:t>
      </w:r>
      <w:r>
        <w:rPr>
          <w:rFonts w:ascii="Verdana" w:eastAsia="Verdana" w:hAnsi="Verdana" w:cs="Verdana"/>
        </w:rPr>
        <w:t xml:space="preserve"> nie wolno rozmawiać, pisać lub w jakikolwiek inny sposób wymieniać się informacjami o wiadomości z osobami, które nie były odbiorcami wiadomości.</w:t>
      </w:r>
    </w:p>
    <w:p w:rsidR="00C97644" w:rsidRDefault="00FA5650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Kwalifikowanie dokumentów i zapisów:</w:t>
      </w:r>
    </w:p>
    <w:p w:rsidR="00C97644" w:rsidRDefault="00FA5650">
      <w:pPr>
        <w:numPr>
          <w:ilvl w:val="0"/>
          <w:numId w:val="2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Każdy dokument i formularz, na którym będą sporządzane zapisy musi zostać skwalifikowany na etapie zatwierdzania zgodnie z procedurą zarządzania dokumentacją.</w:t>
      </w:r>
    </w:p>
    <w:p w:rsidR="00C97644" w:rsidRDefault="00FA5650">
      <w:pPr>
        <w:numPr>
          <w:ilvl w:val="0"/>
          <w:numId w:val="2"/>
        </w:num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</w:rPr>
        <w:t>Każdy zapis sporządzany poza kwalifikacją (ad hoc), musi zostać skwalifikowany przez KOORDYNATORA</w:t>
      </w:r>
      <w:r>
        <w:rPr>
          <w:rFonts w:ascii="Verdana" w:eastAsia="Verdana" w:hAnsi="Verdana" w:cs="Verdana"/>
        </w:rPr>
        <w:t>.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sectPr w:rsidR="00C976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650" w:rsidRDefault="00FA5650">
      <w:r>
        <w:separator/>
      </w:r>
    </w:p>
  </w:endnote>
  <w:endnote w:type="continuationSeparator" w:id="0">
    <w:p w:rsidR="00FA5650" w:rsidRDefault="00FA5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D1D" w:rsidRDefault="00D91D1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644" w:rsidRDefault="00C97644">
    <w:pPr>
      <w:widowControl w:val="0"/>
      <w:spacing w:line="276" w:lineRule="auto"/>
      <w:rPr>
        <w:rFonts w:ascii="Verdana" w:eastAsia="Verdana" w:hAnsi="Verdana" w:cs="Verdana"/>
        <w:sz w:val="16"/>
        <w:szCs w:val="16"/>
      </w:rPr>
    </w:pPr>
  </w:p>
  <w:tbl>
    <w:tblPr>
      <w:tblStyle w:val="a0"/>
      <w:tblW w:w="9212" w:type="dxa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070"/>
      <w:gridCol w:w="3071"/>
      <w:gridCol w:w="3071"/>
    </w:tblGrid>
    <w:tr w:rsidR="00C97644">
      <w:tc>
        <w:tcPr>
          <w:tcW w:w="3070" w:type="dxa"/>
          <w:vAlign w:val="bottom"/>
        </w:tcPr>
        <w:p w:rsidR="00C97644" w:rsidRDefault="00D91D1D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Wersja 1</w:t>
          </w:r>
        </w:p>
        <w:p w:rsidR="00D91D1D" w:rsidRDefault="00D91D1D">
          <w:pP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Obowiązuje od: __.04.2018</w:t>
          </w:r>
        </w:p>
      </w:tc>
      <w:tc>
        <w:tcPr>
          <w:tcW w:w="3071" w:type="dxa"/>
          <w:vAlign w:val="bottom"/>
        </w:tcPr>
        <w:p w:rsidR="00C97644" w:rsidRDefault="00FA5650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wytworzone przez:</w:t>
          </w:r>
        </w:p>
        <w:p w:rsidR="00C97644" w:rsidRDefault="00FA5650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noProof/>
              <w:sz w:val="16"/>
              <w:szCs w:val="16"/>
            </w:rPr>
            <w:drawing>
              <wp:inline distT="0" distB="0" distL="0" distR="0" wp14:anchorId="2A798CE7" wp14:editId="141F4081">
                <wp:extent cx="1193800" cy="406400"/>
                <wp:effectExtent l="0" t="0" r="0" b="0"/>
                <wp:docPr id="1" name="image2.jpg" descr="logo1a_40%orginał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1a_40%orginał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800" cy="406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C97644" w:rsidRDefault="00FA5650">
          <w:pP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C97644" w:rsidRDefault="00FA5650">
          <w:pP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sz w:val="16"/>
              <w:szCs w:val="1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Strona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PAGE</w:instrText>
          </w:r>
          <w:r w:rsidR="00D91D1D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D91D1D">
            <w:rPr>
              <w:rFonts w:ascii="Verdana" w:eastAsia="Verdana" w:hAnsi="Verdana" w:cs="Verdana"/>
              <w:noProof/>
              <w:sz w:val="16"/>
              <w:szCs w:val="16"/>
            </w:rPr>
            <w:t>1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  <w:r>
            <w:rPr>
              <w:rFonts w:ascii="Verdana" w:eastAsia="Verdana" w:hAnsi="Verdana" w:cs="Verdana"/>
              <w:sz w:val="16"/>
              <w:szCs w:val="16"/>
            </w:rPr>
            <w:t xml:space="preserve"> z 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begin"/>
          </w:r>
          <w:r>
            <w:rPr>
              <w:rFonts w:ascii="Verdana" w:eastAsia="Verdana" w:hAnsi="Verdana" w:cs="Verdana"/>
              <w:sz w:val="16"/>
              <w:szCs w:val="16"/>
            </w:rPr>
            <w:instrText>NUMPAGES</w:instrText>
          </w:r>
          <w:r w:rsidR="00D91D1D">
            <w:rPr>
              <w:rFonts w:ascii="Verdana" w:eastAsia="Verdana" w:hAnsi="Verdana" w:cs="Verdana"/>
              <w:sz w:val="16"/>
              <w:szCs w:val="16"/>
            </w:rPr>
            <w:fldChar w:fldCharType="separate"/>
          </w:r>
          <w:r w:rsidR="00D91D1D">
            <w:rPr>
              <w:rFonts w:ascii="Verdana" w:eastAsia="Verdana" w:hAnsi="Verdana" w:cs="Verdana"/>
              <w:noProof/>
              <w:sz w:val="16"/>
              <w:szCs w:val="16"/>
            </w:rPr>
            <w:t>2</w:t>
          </w:r>
          <w:r>
            <w:rPr>
              <w:rFonts w:ascii="Verdana" w:eastAsia="Verdana" w:hAnsi="Verdana" w:cs="Verdana"/>
              <w:sz w:val="16"/>
              <w:szCs w:val="16"/>
            </w:rPr>
            <w:fldChar w:fldCharType="end"/>
          </w:r>
        </w:p>
      </w:tc>
    </w:tr>
  </w:tbl>
  <w:p w:rsidR="00C97644" w:rsidRDefault="00C97644">
    <w:pPr>
      <w:tabs>
        <w:tab w:val="center" w:pos="4536"/>
        <w:tab w:val="right" w:pos="9072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D1D" w:rsidRDefault="00D91D1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650" w:rsidRDefault="00FA5650">
      <w:r>
        <w:separator/>
      </w:r>
    </w:p>
  </w:footnote>
  <w:footnote w:type="continuationSeparator" w:id="0">
    <w:p w:rsidR="00FA5650" w:rsidRDefault="00FA5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D1D" w:rsidRDefault="00D91D1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644" w:rsidRDefault="00D91D1D">
    <w:pPr>
      <w:tabs>
        <w:tab w:val="center" w:pos="4536"/>
        <w:tab w:val="right" w:pos="9072"/>
      </w:tabs>
      <w:rPr>
        <w:rFonts w:ascii="Verdana" w:eastAsia="Verdana" w:hAnsi="Verdana" w:cs="Verdana"/>
        <w:sz w:val="16"/>
        <w:szCs w:val="16"/>
      </w:rPr>
    </w:pPr>
    <w:r>
      <w:rPr>
        <w:rFonts w:ascii="Verdana" w:eastAsia="Verdana" w:hAnsi="Verdana" w:cs="Verdana"/>
        <w:noProof/>
        <w:sz w:val="16"/>
        <w:szCs w:val="16"/>
      </w:rPr>
      <w:drawing>
        <wp:inline distT="0" distB="0" distL="0" distR="0">
          <wp:extent cx="943107" cy="333422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iso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3107" cy="333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5650">
      <w:rPr>
        <w:rFonts w:ascii="Verdana" w:eastAsia="Verdana" w:hAnsi="Verdana" w:cs="Verdana"/>
        <w:sz w:val="16"/>
        <w:szCs w:val="16"/>
      </w:rPr>
      <w:tab/>
    </w:r>
    <w:r w:rsidR="00FA5650">
      <w:rPr>
        <w:rFonts w:ascii="Verdana" w:eastAsia="Verdana" w:hAnsi="Verdana" w:cs="Verdana"/>
        <w:sz w:val="16"/>
        <w:szCs w:val="16"/>
      </w:rPr>
      <w:tab/>
      <w:t>Formularz RODO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D1D" w:rsidRDefault="00D91D1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67E97"/>
    <w:multiLevelType w:val="multilevel"/>
    <w:tmpl w:val="5BAA21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FAB50D9"/>
    <w:multiLevelType w:val="multilevel"/>
    <w:tmpl w:val="A43653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97644"/>
    <w:rsid w:val="00C97644"/>
    <w:rsid w:val="00D91D1D"/>
    <w:rsid w:val="00FA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91D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D1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91D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D1D"/>
  </w:style>
  <w:style w:type="paragraph" w:styleId="Stopka">
    <w:name w:val="footer"/>
    <w:basedOn w:val="Normalny"/>
    <w:link w:val="StopkaZnak"/>
    <w:uiPriority w:val="99"/>
    <w:unhideWhenUsed/>
    <w:rsid w:val="00D91D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D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91D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D1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91D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D1D"/>
  </w:style>
  <w:style w:type="paragraph" w:styleId="Stopka">
    <w:name w:val="footer"/>
    <w:basedOn w:val="Normalny"/>
    <w:link w:val="StopkaZnak"/>
    <w:uiPriority w:val="99"/>
    <w:unhideWhenUsed/>
    <w:rsid w:val="00D91D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Kuczyńska</dc:creator>
  <cp:lastModifiedBy>Maryna Kuczyńska</cp:lastModifiedBy>
  <cp:revision>2</cp:revision>
  <dcterms:created xsi:type="dcterms:W3CDTF">2018-04-11T22:01:00Z</dcterms:created>
  <dcterms:modified xsi:type="dcterms:W3CDTF">2018-04-11T22:01:00Z</dcterms:modified>
</cp:coreProperties>
</file>