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DB" w:rsidRDefault="00773FDB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</w:pPr>
      <w:r>
        <w:rPr>
          <w:rFonts w:ascii="Verdana" w:eastAsia="Verdana" w:hAnsi="Verdana" w:cs="Verdana"/>
          <w:b/>
          <w:i/>
          <w:sz w:val="40"/>
          <w:szCs w:val="40"/>
        </w:rPr>
        <w:t>Procedura bezpieczeństwa danych osobowych</w:t>
      </w:r>
      <w:r>
        <w:t xml:space="preserve"> </w:t>
      </w:r>
    </w:p>
    <w:tbl>
      <w:tblPr>
        <w:tblStyle w:val="Tabela-Siatka"/>
        <w:tblpPr w:leftFromText="141" w:rightFromText="141" w:vertAnchor="text" w:horzAnchor="margin" w:tblpXSpec="center" w:tblpY="4856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AC1EBD" w:rsidTr="00AC1EBD">
        <w:trPr>
          <w:trHeight w:val="435"/>
        </w:trPr>
        <w:tc>
          <w:tcPr>
            <w:tcW w:w="3140" w:type="dxa"/>
          </w:tcPr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AC1EBD" w:rsidRPr="00062E2D" w:rsidRDefault="00AC1EBD" w:rsidP="00AC1EBD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773FDB" w:rsidRDefault="004D57FE" w:rsidP="00AC1EBD">
      <w:pPr>
        <w:jc w:val="center"/>
        <w:rPr>
          <w:rFonts w:ascii="Verdana" w:eastAsia="Verdana" w:hAnsi="Verdana" w:cs="Verdana"/>
          <w:b/>
        </w:rPr>
      </w:pPr>
      <w:r>
        <w:br w:type="page"/>
      </w:r>
      <w:r>
        <w:rPr>
          <w:rFonts w:ascii="Verdana" w:eastAsia="Verdana" w:hAnsi="Verdana" w:cs="Verdana"/>
          <w:b/>
        </w:rPr>
        <w:lastRenderedPageBreak/>
        <w:t>Definiowanie Systemu zarządzania bezpieczeństwem danych osobowych</w:t>
      </w:r>
    </w:p>
    <w:p w:rsidR="00773FDB" w:rsidRDefault="004D57FE">
      <w:pPr>
        <w:numPr>
          <w:ilvl w:val="0"/>
          <w:numId w:val="1"/>
        </w:num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Definiowanie zakresu i granic systemu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Definiowanie zakresu i granic systemu dokonuje </w:t>
      </w:r>
      <w:r w:rsidR="00AC1EBD" w:rsidRPr="00AC1EBD">
        <w:rPr>
          <w:rFonts w:ascii="Verdana" w:eastAsia="Verdana" w:hAnsi="Verdana" w:cs="Verdana"/>
        </w:rPr>
        <w:t xml:space="preserve">Właściciel </w:t>
      </w:r>
      <w:r>
        <w:rPr>
          <w:rFonts w:ascii="Verdana" w:eastAsia="Verdana" w:hAnsi="Verdana" w:cs="Verdana"/>
        </w:rPr>
        <w:t>w porozumieniu z wybranym przez siebie personelem.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Pierwsze definiowanie jest dokonywane w momencie tworzenia systemu.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Opis granic systemu jest umiejscowiony </w:t>
      </w:r>
      <w:bookmarkStart w:id="1" w:name="30j0zll" w:colFirst="0" w:colLast="0"/>
      <w:bookmarkStart w:id="2" w:name="gjdgxs" w:colFirst="0" w:colLast="0"/>
      <w:bookmarkEnd w:id="1"/>
      <w:bookmarkEnd w:id="2"/>
      <w:r>
        <w:rPr>
          <w:rFonts w:ascii="Verdana" w:eastAsia="Verdana" w:hAnsi="Verdana" w:cs="Verdana"/>
        </w:rPr>
        <w:t>w Przewodniku Systemu Bezpieczeństwa Danych Osobowych.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O zmianie zakresu i granic systemu decyduje Inspektor na podstawie bieżących informacji o pracy firmy.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Wykaz zbiorów danych osobowych wraz zabezpieczeniami jest wpisywany do Katalogu danych i danych osobowych, za co odpowiada Inspektor.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O dodaniu nowej pozycji do Katalogu decyduje Inspektor na podstawie bieżących informacji o pracy firmy.</w:t>
      </w:r>
    </w:p>
    <w:p w:rsidR="00773FDB" w:rsidRDefault="004D57FE">
      <w:pPr>
        <w:numPr>
          <w:ilvl w:val="0"/>
          <w:numId w:val="1"/>
        </w:num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Definiowanie zasad zarządzania ryzykiem systemu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Szacowanie ryzyka dokonywane jest w oparciu o Metodykę </w:t>
      </w:r>
      <w:r w:rsidR="00AC1EBD">
        <w:rPr>
          <w:rFonts w:ascii="Verdana" w:eastAsia="Verdana" w:hAnsi="Verdana" w:cs="Verdana"/>
        </w:rPr>
        <w:t>5S</w:t>
      </w:r>
      <w:r>
        <w:rPr>
          <w:rFonts w:ascii="Verdana" w:eastAsia="Verdana" w:hAnsi="Verdana" w:cs="Verdana"/>
        </w:rPr>
        <w:t xml:space="preserve">. Za zidentyfikowanie aktywów i ryzyk z nimi związanych odpowiada </w:t>
      </w:r>
      <w:r w:rsidR="00AC1EBD">
        <w:rPr>
          <w:rFonts w:ascii="Verdana" w:eastAsia="Verdana" w:hAnsi="Verdana" w:cs="Verdana"/>
        </w:rPr>
        <w:t>Właściciel</w:t>
      </w:r>
      <w:r>
        <w:rPr>
          <w:rFonts w:ascii="Verdana" w:eastAsia="Verdana" w:hAnsi="Verdana" w:cs="Verdana"/>
        </w:rPr>
        <w:t>.</w:t>
      </w:r>
    </w:p>
    <w:p w:rsidR="00773FDB" w:rsidRDefault="00AC1EBD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Właściciel</w:t>
      </w:r>
      <w:r w:rsidR="004D57FE">
        <w:rPr>
          <w:rFonts w:ascii="Verdana" w:eastAsia="Verdana" w:hAnsi="Verdana" w:cs="Verdana"/>
        </w:rPr>
        <w:t xml:space="preserve"> określa zbiory danych osobowych, ich spis jest umieszczany w tabeli ryzyk</w:t>
      </w:r>
      <w:r>
        <w:rPr>
          <w:rFonts w:ascii="Verdana" w:eastAsia="Verdana" w:hAnsi="Verdana" w:cs="Verdana"/>
        </w:rPr>
        <w:t xml:space="preserve"> – Analiza ryzyk RODO</w:t>
      </w:r>
    </w:p>
    <w:p w:rsidR="00773FDB" w:rsidRDefault="00AC1EBD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Właściciel</w:t>
      </w:r>
      <w:r w:rsidR="004D57FE">
        <w:rPr>
          <w:rFonts w:ascii="Verdana" w:eastAsia="Verdana" w:hAnsi="Verdana" w:cs="Verdana"/>
        </w:rPr>
        <w:t xml:space="preserve"> wraz z wyznaczonym przez siebie personelem określa prawdopodobieństwa wystąpienia ryzyk zgodnie z przyjętą metodyką. Zapisy umieszczane są w tabeli ryzyk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– Analiza ryzyk RODO</w:t>
      </w:r>
      <w:r w:rsidR="004D57FE">
        <w:rPr>
          <w:rFonts w:ascii="Verdana" w:eastAsia="Verdana" w:hAnsi="Verdana" w:cs="Verdana"/>
        </w:rPr>
        <w:t>.</w:t>
      </w:r>
    </w:p>
    <w:p w:rsidR="00773FDB" w:rsidRDefault="00AC1EBD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Właściciel</w:t>
      </w:r>
      <w:r w:rsidR="004D57FE">
        <w:rPr>
          <w:rFonts w:ascii="Verdana" w:eastAsia="Verdana" w:hAnsi="Verdana" w:cs="Verdana"/>
        </w:rPr>
        <w:t xml:space="preserve"> wraz z wyznaczonym przez siebie personelem określa procedury postępowania lub plany postępowania dla ryzyk określonych jako nieakceptowane. Opisy zawiera w osobnych plikach, a w tabeli ryzyk umieszcza linki do plików.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Szacowanie ryzyka jest dokonywane w momencie powstawania systemu i w momencie zidentyfikowania obszarów lub zbiorów danych osobowych w których mogą wystąpić ryzyka. Za inicjowan</w:t>
      </w:r>
      <w:r w:rsidR="00AC1EBD">
        <w:rPr>
          <w:rFonts w:ascii="Verdana" w:eastAsia="Verdana" w:hAnsi="Verdana" w:cs="Verdana"/>
        </w:rPr>
        <w:t>ie działania odpowiada Właściciel</w:t>
      </w:r>
      <w:r>
        <w:rPr>
          <w:rFonts w:ascii="Verdana" w:eastAsia="Verdana" w:hAnsi="Verdana" w:cs="Verdana"/>
        </w:rPr>
        <w:t>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Przekazywanie informacji na temat obszarów lub zbiorów danych osobowych w których mogą pojawić się nowe ryzyka jest dokonywane zgodnie z: Procedura działań </w:t>
      </w:r>
      <w:r w:rsidR="00AC1EBD">
        <w:rPr>
          <w:rFonts w:ascii="Verdana" w:eastAsia="Verdana" w:hAnsi="Verdana" w:cs="Verdana"/>
        </w:rPr>
        <w:t>korygujący</w:t>
      </w:r>
      <w:r>
        <w:rPr>
          <w:rFonts w:ascii="Verdana" w:eastAsia="Verdana" w:hAnsi="Verdana" w:cs="Verdana"/>
        </w:rPr>
        <w:t>ch.</w:t>
      </w:r>
    </w:p>
    <w:p w:rsidR="00AC1EBD" w:rsidRDefault="00AC1EBD" w:rsidP="00AC1EBD">
      <w:pPr>
        <w:ind w:left="792"/>
        <w:rPr>
          <w:rFonts w:ascii="Verdana" w:eastAsia="Verdana" w:hAnsi="Verdana" w:cs="Verdana"/>
        </w:rPr>
      </w:pPr>
    </w:p>
    <w:p w:rsidR="00AC1EBD" w:rsidRDefault="00AC1EBD" w:rsidP="00AC1EBD">
      <w:pPr>
        <w:ind w:left="792"/>
        <w:rPr>
          <w:rFonts w:ascii="Verdana" w:eastAsia="Verdana" w:hAnsi="Verdana" w:cs="Verdana"/>
        </w:rPr>
      </w:pPr>
    </w:p>
    <w:p w:rsidR="00773FDB" w:rsidRDefault="004D57FE">
      <w:pPr>
        <w:numPr>
          <w:ilvl w:val="0"/>
          <w:numId w:val="1"/>
        </w:num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Ewaluacja ryzyka</w:t>
      </w:r>
    </w:p>
    <w:p w:rsidR="00773FDB" w:rsidRDefault="00AC1EBD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 upływie od 3 do 12</w:t>
      </w:r>
      <w:r w:rsidR="004D57FE">
        <w:rPr>
          <w:rFonts w:ascii="Verdana" w:eastAsia="Verdana" w:hAnsi="Verdana" w:cs="Verdana"/>
        </w:rPr>
        <w:t xml:space="preserve"> miesięcy od wdrożeniu planów postępowania z ryzykami jest dokonywana ewaluacja ryzyk poprzez przeszacowanie wartości ryzyk na podstawie danych o incydentach i wynikach działania systemu, za co odpowiada </w:t>
      </w:r>
      <w:r>
        <w:rPr>
          <w:rFonts w:ascii="Verdana" w:eastAsia="Verdana" w:hAnsi="Verdana" w:cs="Verdana"/>
        </w:rPr>
        <w:t>Właściciel</w:t>
      </w:r>
      <w:r w:rsidR="004D57FE">
        <w:rPr>
          <w:rFonts w:ascii="Verdana" w:eastAsia="Verdana" w:hAnsi="Verdana" w:cs="Verdana"/>
        </w:rPr>
        <w:t>.</w:t>
      </w:r>
    </w:p>
    <w:p w:rsidR="00773FDB" w:rsidRDefault="004D57FE">
      <w:pPr>
        <w:numPr>
          <w:ilvl w:val="0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>Cele stosowania zabezpieczeń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W celu zapewnienia bezpieczeństwa danych osobowych </w:t>
      </w:r>
      <w:r w:rsidR="00AC1EBD">
        <w:rPr>
          <w:rFonts w:ascii="Verdana" w:eastAsia="Verdana" w:hAnsi="Verdana" w:cs="Verdana"/>
        </w:rPr>
        <w:t>Właściciel</w:t>
      </w:r>
      <w:r>
        <w:rPr>
          <w:rFonts w:ascii="Verdana" w:eastAsia="Verdana" w:hAnsi="Verdana" w:cs="Verdana"/>
        </w:rPr>
        <w:t xml:space="preserve"> dokonuje przeglądu wdrożenia celów stosowania zabezpieczeń zgodnie z wymaganiami Załącznika A normy ISO/IEC 27001. Opis sposobu spełniania wymagań zawiera w Deklaracji stosowania zabezpieczeń.</w:t>
      </w:r>
    </w:p>
    <w:p w:rsidR="00773FDB" w:rsidRDefault="004D57FE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 aktualizacji Deklaracji stosowania decyduje </w:t>
      </w:r>
      <w:r w:rsidR="00AC1EBD">
        <w:rPr>
          <w:rFonts w:ascii="Verdana" w:eastAsia="Verdana" w:hAnsi="Verdana" w:cs="Verdana"/>
        </w:rPr>
        <w:t>Właściciel</w:t>
      </w:r>
      <w:r>
        <w:rPr>
          <w:rFonts w:ascii="Verdana" w:eastAsia="Verdana" w:hAnsi="Verdana" w:cs="Verdana"/>
        </w:rPr>
        <w:t xml:space="preserve"> na podstawie informacji o zmianie w systemie zarządzania.</w:t>
      </w:r>
    </w:p>
    <w:p w:rsidR="00AC1EBD" w:rsidRDefault="00AC1EBD">
      <w:pPr>
        <w:rPr>
          <w:rFonts w:ascii="Verdana" w:eastAsia="Verdana" w:hAnsi="Verdana" w:cs="Verdana"/>
        </w:rPr>
      </w:pPr>
      <w:bookmarkStart w:id="3" w:name="_1fob9te" w:colFirst="0" w:colLast="0"/>
      <w:bookmarkEnd w:id="3"/>
      <w:r>
        <w:rPr>
          <w:rFonts w:ascii="Verdana" w:eastAsia="Verdana" w:hAnsi="Verdana" w:cs="Verdana"/>
        </w:rPr>
        <w:br w:type="page"/>
      </w:r>
    </w:p>
    <w:p w:rsidR="00AC1EBD" w:rsidRPr="00013A11" w:rsidRDefault="00AC1EBD" w:rsidP="00AC1EBD">
      <w:pPr>
        <w:pStyle w:val="Nagwek1"/>
        <w:spacing w:after="0" w:line="276" w:lineRule="auto"/>
        <w:rPr>
          <w:rFonts w:ascii="Verdana" w:hAnsi="Verdana"/>
          <w:sz w:val="24"/>
          <w:szCs w:val="24"/>
        </w:rPr>
      </w:pPr>
      <w:bookmarkStart w:id="4" w:name="_Toc494193998"/>
      <w:r w:rsidRPr="00013A11">
        <w:rPr>
          <w:rFonts w:ascii="Verdana" w:hAnsi="Verdana"/>
          <w:sz w:val="24"/>
          <w:szCs w:val="24"/>
        </w:rPr>
        <w:lastRenderedPageBreak/>
        <w:t>Karta zmian</w:t>
      </w:r>
      <w:bookmarkEnd w:id="4"/>
      <w:r w:rsidRPr="00013A11">
        <w:rPr>
          <w:rFonts w:ascii="Verdana" w:hAnsi="Verdana"/>
          <w:sz w:val="24"/>
          <w:szCs w:val="24"/>
        </w:rPr>
        <w:t xml:space="preserve"> </w:t>
      </w:r>
    </w:p>
    <w:p w:rsidR="00AC1EBD" w:rsidRDefault="00AC1EBD" w:rsidP="00AC1EBD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1"/>
        <w:gridCol w:w="1701"/>
        <w:gridCol w:w="1267"/>
        <w:gridCol w:w="1731"/>
      </w:tblGrid>
      <w:tr w:rsidR="00AC1EBD" w:rsidTr="00963E93">
        <w:trPr>
          <w:trHeight w:val="840"/>
          <w:jc w:val="center"/>
        </w:trPr>
        <w:tc>
          <w:tcPr>
            <w:tcW w:w="530" w:type="dxa"/>
            <w:vAlign w:val="center"/>
          </w:tcPr>
          <w:p w:rsidR="00AC1EBD" w:rsidRPr="00D37E80" w:rsidRDefault="00AC1EBD" w:rsidP="00963E93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Lp.</w:t>
            </w:r>
          </w:p>
        </w:tc>
        <w:tc>
          <w:tcPr>
            <w:tcW w:w="1830" w:type="dxa"/>
            <w:vAlign w:val="center"/>
          </w:tcPr>
          <w:p w:rsidR="00AC1EBD" w:rsidRPr="00D37E80" w:rsidRDefault="00AC1EBD" w:rsidP="00963E93">
            <w:pPr>
              <w:pStyle w:val="NormalnyWeb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C1EBD" w:rsidRPr="00D37E80" w:rsidRDefault="00AC1EBD" w:rsidP="00963E93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C1EBD" w:rsidRPr="00D37E80" w:rsidRDefault="00AC1EBD" w:rsidP="00963E93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C1EBD" w:rsidRPr="00D37E80" w:rsidRDefault="00AC1EBD" w:rsidP="00963E93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C1EBD" w:rsidRPr="00D37E80" w:rsidRDefault="00AC1EBD" w:rsidP="00963E93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D37E80">
              <w:rPr>
                <w:rFonts w:ascii="Verdana" w:hAnsi="Verdana"/>
              </w:rPr>
              <w:t>Data obowiązywania zmiany</w:t>
            </w:r>
          </w:p>
        </w:tc>
      </w:tr>
      <w:tr w:rsidR="00AC1EBD" w:rsidTr="00963E93">
        <w:trPr>
          <w:trHeight w:val="240"/>
          <w:jc w:val="center"/>
        </w:trPr>
        <w:tc>
          <w:tcPr>
            <w:tcW w:w="530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</w:tr>
      <w:tr w:rsidR="00AC1EBD" w:rsidTr="00963E93">
        <w:trPr>
          <w:trHeight w:val="150"/>
          <w:jc w:val="center"/>
        </w:trPr>
        <w:tc>
          <w:tcPr>
            <w:tcW w:w="530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rPr>
                <w:rFonts w:ascii="Verdana" w:hAnsi="Verdana"/>
              </w:rPr>
            </w:pPr>
          </w:p>
        </w:tc>
      </w:tr>
      <w:tr w:rsidR="00AC1EBD" w:rsidTr="00963E93">
        <w:trPr>
          <w:jc w:val="center"/>
        </w:trPr>
        <w:tc>
          <w:tcPr>
            <w:tcW w:w="530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Default="00AC1EBD" w:rsidP="00963E93">
            <w:pPr>
              <w:pStyle w:val="NormalnyWeb"/>
              <w:spacing w:after="0"/>
              <w:rPr>
                <w:rFonts w:ascii="Verdana" w:hAnsi="Verdana"/>
              </w:rPr>
            </w:pPr>
          </w:p>
        </w:tc>
      </w:tr>
    </w:tbl>
    <w:p w:rsidR="00AC1EBD" w:rsidRDefault="00AC1EBD" w:rsidP="00AC1EBD">
      <w:pPr>
        <w:pStyle w:val="Akapitzlist"/>
        <w:rPr>
          <w:rFonts w:ascii="Verdana" w:hAnsi="Verdana"/>
          <w:sz w:val="20"/>
          <w:szCs w:val="20"/>
        </w:rPr>
      </w:pPr>
    </w:p>
    <w:p w:rsidR="00AC1EBD" w:rsidRPr="006C6177" w:rsidRDefault="00AC1EBD" w:rsidP="00AC1EBD">
      <w:pPr>
        <w:tabs>
          <w:tab w:val="left" w:pos="8040"/>
        </w:tabs>
        <w:rPr>
          <w:rFonts w:ascii="Verdana" w:hAnsi="Verdana"/>
        </w:rPr>
      </w:pPr>
    </w:p>
    <w:p w:rsidR="00AC1EBD" w:rsidRPr="00B947D3" w:rsidRDefault="00AC1EBD" w:rsidP="00AC1EBD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/>
        <w:rPr>
          <w:rFonts w:ascii="Verdana" w:hAnsi="Verdana"/>
          <w:bCs/>
          <w:color w:val="auto"/>
          <w:sz w:val="20"/>
          <w:szCs w:val="20"/>
        </w:rPr>
      </w:pPr>
    </w:p>
    <w:p w:rsidR="00773FDB" w:rsidRDefault="00773FDB">
      <w:pPr>
        <w:jc w:val="center"/>
        <w:rPr>
          <w:rFonts w:ascii="Verdana" w:eastAsia="Verdana" w:hAnsi="Verdana" w:cs="Verdana"/>
        </w:rPr>
      </w:pPr>
    </w:p>
    <w:sectPr w:rsidR="00773FDB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30E" w:rsidRDefault="00D0430E">
      <w:r>
        <w:separator/>
      </w:r>
    </w:p>
  </w:endnote>
  <w:endnote w:type="continuationSeparator" w:id="0">
    <w:p w:rsidR="00D0430E" w:rsidRDefault="00D0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FDB" w:rsidRDefault="00773FDB">
    <w:pPr>
      <w:widowControl w:val="0"/>
      <w:spacing w:line="276" w:lineRule="auto"/>
      <w:rPr>
        <w:rFonts w:ascii="Verdana" w:eastAsia="Verdana" w:hAnsi="Verdana" w:cs="Verdana"/>
        <w:sz w:val="16"/>
        <w:szCs w:val="16"/>
      </w:rPr>
    </w:pPr>
  </w:p>
  <w:tbl>
    <w:tblPr>
      <w:tblStyle w:val="1"/>
      <w:tblW w:w="9070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04"/>
      <w:gridCol w:w="3049"/>
      <w:gridCol w:w="3017"/>
    </w:tblGrid>
    <w:tr w:rsidR="00773FDB">
      <w:tc>
        <w:tcPr>
          <w:tcW w:w="3004" w:type="dxa"/>
          <w:vAlign w:val="bottom"/>
        </w:tcPr>
        <w:p w:rsidR="00773FDB" w:rsidRDefault="00AC1EBD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AC1EBD" w:rsidRDefault="00AC1EBD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Obowiązuje od: __.04.2018</w:t>
          </w:r>
        </w:p>
      </w:tc>
      <w:tc>
        <w:tcPr>
          <w:tcW w:w="3049" w:type="dxa"/>
          <w:vAlign w:val="bottom"/>
        </w:tcPr>
        <w:p w:rsidR="00773FDB" w:rsidRDefault="004D57FE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773FDB" w:rsidRDefault="004D57FE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 wp14:anchorId="22A1717C" wp14:editId="268B62DD">
                <wp:extent cx="1198245" cy="408305"/>
                <wp:effectExtent l="0" t="0" r="0" b="0"/>
                <wp:docPr id="2" name="image4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8245" cy="4083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773FDB" w:rsidRDefault="004D57FE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17" w:type="dxa"/>
          <w:vAlign w:val="bottom"/>
        </w:tcPr>
        <w:p w:rsidR="00773FDB" w:rsidRDefault="004D57FE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AC1EBD">
            <w:rPr>
              <w:rFonts w:ascii="Verdana" w:eastAsia="Verdana" w:hAnsi="Verdana" w:cs="Verdana"/>
              <w:noProof/>
              <w:sz w:val="16"/>
              <w:szCs w:val="16"/>
            </w:rPr>
            <w:t>4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AC1EBD">
            <w:rPr>
              <w:rFonts w:ascii="Verdana" w:eastAsia="Verdana" w:hAnsi="Verdana" w:cs="Verdana"/>
              <w:noProof/>
              <w:sz w:val="16"/>
              <w:szCs w:val="16"/>
            </w:rPr>
            <w:t>4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773FDB" w:rsidRDefault="00773FDB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30E" w:rsidRDefault="00D0430E">
      <w:r>
        <w:separator/>
      </w:r>
    </w:p>
  </w:footnote>
  <w:footnote w:type="continuationSeparator" w:id="0">
    <w:p w:rsidR="00D0430E" w:rsidRDefault="00D04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FDB" w:rsidRDefault="00AC1EBD">
    <w:pPr>
      <w:tabs>
        <w:tab w:val="center" w:pos="4536"/>
        <w:tab w:val="right" w:pos="9072"/>
      </w:tabs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noProof/>
        <w:sz w:val="16"/>
        <w:szCs w:val="16"/>
      </w:rPr>
      <w:drawing>
        <wp:inline distT="0" distB="0" distL="0" distR="0" wp14:anchorId="0E46EFF5" wp14:editId="52704CEA">
          <wp:extent cx="943107" cy="333422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107" cy="333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D57FE">
      <w:rPr>
        <w:rFonts w:ascii="Verdana" w:eastAsia="Verdana" w:hAnsi="Verdana" w:cs="Verdana"/>
        <w:sz w:val="16"/>
        <w:szCs w:val="16"/>
      </w:rPr>
      <w:tab/>
    </w:r>
    <w:r w:rsidR="004D57FE">
      <w:rPr>
        <w:rFonts w:ascii="Verdana" w:eastAsia="Verdana" w:hAnsi="Verdana" w:cs="Verdana"/>
        <w:sz w:val="16"/>
        <w:szCs w:val="16"/>
      </w:rPr>
      <w:tab/>
      <w:t>Formularz RODO</w:t>
    </w:r>
  </w:p>
  <w:p w:rsidR="00AC1EBD" w:rsidRDefault="00AC1EBD" w:rsidP="00AC1EBD">
    <w:pPr>
      <w:tabs>
        <w:tab w:val="center" w:pos="4536"/>
        <w:tab w:val="right" w:pos="9072"/>
      </w:tabs>
      <w:jc w:val="right"/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>Procedura bezpieczeństwa danych osobowych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F31CA"/>
    <w:multiLevelType w:val="multilevel"/>
    <w:tmpl w:val="947AB5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73FDB"/>
    <w:rsid w:val="004D57FE"/>
    <w:rsid w:val="00773FDB"/>
    <w:rsid w:val="00AC1EBD"/>
    <w:rsid w:val="00D0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7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7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57FE"/>
  </w:style>
  <w:style w:type="paragraph" w:styleId="Stopka">
    <w:name w:val="footer"/>
    <w:basedOn w:val="Normalny"/>
    <w:link w:val="Stopka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57FE"/>
  </w:style>
  <w:style w:type="paragraph" w:styleId="Akapitzlist">
    <w:name w:val="List Paragraph"/>
    <w:basedOn w:val="Normalny"/>
    <w:link w:val="AkapitzlistZnak"/>
    <w:uiPriority w:val="34"/>
    <w:qFormat/>
    <w:rsid w:val="00AC1EB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C1EBD"/>
  </w:style>
  <w:style w:type="table" w:styleId="Tabela-Siatka">
    <w:name w:val="Table Grid"/>
    <w:basedOn w:val="Standardowy"/>
    <w:uiPriority w:val="59"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eastAsia="Calibri" w:hAnsi="Calibri"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7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7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57FE"/>
  </w:style>
  <w:style w:type="paragraph" w:styleId="Stopka">
    <w:name w:val="footer"/>
    <w:basedOn w:val="Normalny"/>
    <w:link w:val="Stopka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57FE"/>
  </w:style>
  <w:style w:type="paragraph" w:styleId="Akapitzlist">
    <w:name w:val="List Paragraph"/>
    <w:basedOn w:val="Normalny"/>
    <w:link w:val="AkapitzlistZnak"/>
    <w:uiPriority w:val="34"/>
    <w:qFormat/>
    <w:rsid w:val="00AC1EB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C1EBD"/>
  </w:style>
  <w:style w:type="table" w:styleId="Tabela-Siatka">
    <w:name w:val="Table Grid"/>
    <w:basedOn w:val="Standardowy"/>
    <w:uiPriority w:val="59"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eastAsia="Calibri" w:hAnsi="Calibri"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Maryna Kuczyńska</cp:lastModifiedBy>
  <cp:revision>1</cp:revision>
  <dcterms:created xsi:type="dcterms:W3CDTF">2018-04-12T20:47:00Z</dcterms:created>
  <dcterms:modified xsi:type="dcterms:W3CDTF">2018-04-16T20:45:00Z</dcterms:modified>
</cp:coreProperties>
</file>