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BC7" w:rsidRDefault="00324BC7" w:rsidP="00324BC7">
      <w:r>
        <w:t>DEFINICJE</w:t>
      </w:r>
    </w:p>
    <w:p w:rsidR="00324BC7" w:rsidRDefault="00324BC7" w:rsidP="00324BC7">
      <w:r>
        <w:t>W niniejszych ogólnych warunkach zakupów („CGA”) następujące słowa i warunki mają znaczenie określone poniżej:</w:t>
      </w:r>
    </w:p>
    <w:p w:rsidR="00324BC7" w:rsidRDefault="00324BC7" w:rsidP="00324BC7">
      <w:r>
        <w:t>„Aneks”: oznacza umowę, na mocy której BITRON i Dostawca wspólnie modyfikują i / lub zrzekają się CGA. Dodatek stanowi integralną część CGA.</w:t>
      </w:r>
    </w:p>
    <w:p w:rsidR="00324BC7" w:rsidRDefault="00324BC7" w:rsidP="00324BC7">
      <w:r>
        <w:t xml:space="preserve">„BITRON”: oznacza firmę BITRON Industrie </w:t>
      </w:r>
      <w:proofErr w:type="spellStart"/>
      <w:r>
        <w:t>S.p.A</w:t>
      </w:r>
      <w:proofErr w:type="spellEnd"/>
      <w:r>
        <w:t>. i / lub dowolną z wymienionych przez nią spółek zależnych i / lub stowarzyszonych. Dostawca akceptuje, że CGA ma pierwszeństwo przed wszelkimi dalszymi umowami Dostawcy i / lub regulacjami dowolnego rodzaju.</w:t>
      </w:r>
    </w:p>
    <w:p w:rsidR="00324BC7" w:rsidRDefault="00324BC7" w:rsidP="00324BC7">
      <w:r>
        <w:t>1.5 Wszelkie zmiany i / lub uzupełnienia do CGA będą uzgadniane na piśmie i podpisywane przez osoby należycie umocowane jako przedstawiciele prawni Stron.</w:t>
      </w:r>
    </w:p>
    <w:p w:rsidR="00324BC7" w:rsidRDefault="00324BC7" w:rsidP="00324BC7">
      <w:r>
        <w:t>1.6 Wszelkie klauzule zawarte przez Dostawcę w jego fakturach, notatkach, ofertach, korespondencji, w tym w poczcie elektronicznej i / lub drukowanych, lub w jakimkolwiek innym dokumencie elektronicznym / papierowym Dostawcy,</w:t>
      </w:r>
    </w:p>
    <w:p w:rsidR="00324BC7" w:rsidRDefault="00324BC7" w:rsidP="00324BC7">
      <w:r>
        <w:t xml:space="preserve"> </w:t>
      </w:r>
      <w:proofErr w:type="spellStart"/>
      <w:r>
        <w:t>sC</w:t>
      </w:r>
      <w:proofErr w:type="spellEnd"/>
      <w:r>
        <w:t>. klient ”: oznacza klienta firmy BITRON, który jest w konflikcie z CGA lub dodaje coś nowego</w:t>
      </w:r>
    </w:p>
    <w:p w:rsidR="00324BC7" w:rsidRDefault="00324BC7" w:rsidP="00324BC7">
      <w:r>
        <w:t>„Umowy konsygnacyjne”: oznaczają umowy związane z CGA, Umową dostawy i / lub innymi umowami regulowanymi przez CGA, dotyczące zarządzania Produktami w zapasach konsygnacyjnych, wprowadzane od chwili do czasu przez i między BITRON a Dostawca.</w:t>
      </w:r>
    </w:p>
    <w:p w:rsidR="00324BC7" w:rsidRDefault="00324BC7" w:rsidP="00324BC7">
      <w:r>
        <w:t>do CGA i / lub do Umów dostawy i / lub do innych umów regulowanych przez CGA i / lub do Zamówień i / lub do Specyfikacji i / lub do Dyscypliny operacyjnej, zostaną uznane za nieważne, jeśli nie zostaną wyraźnie zaakceptowane w pisemne i podpisane przez BITRON.</w:t>
      </w:r>
    </w:p>
    <w:p w:rsidR="00324BC7" w:rsidRDefault="00324BC7" w:rsidP="00324BC7">
      <w:r>
        <w:t xml:space="preserve"> </w:t>
      </w:r>
    </w:p>
    <w:p w:rsidR="00324BC7" w:rsidRDefault="00324BC7" w:rsidP="00324BC7">
      <w:r>
        <w:t xml:space="preserve">    „Umowa dostawy”: oznacza umowy a dotyczące dostawy Produktów, które były okresowo zawierane pomiędzy BITRON a Dostawcą, </w:t>
      </w:r>
      <w:commentRangeStart w:id="0"/>
      <w:r>
        <w:t>nie będzie cedować ani zlecać podwykonawstwa, w całości lub w części,</w:t>
      </w:r>
      <w:commentRangeEnd w:id="0"/>
      <w:r w:rsidR="007447FA">
        <w:rPr>
          <w:rStyle w:val="Odwoaniedokomentarza"/>
        </w:rPr>
        <w:commentReference w:id="0"/>
      </w:r>
      <w:r>
        <w:t xml:space="preserve"> stronom trzecim CGA, Umowy dostawy i / lub Zamówienie i / lub dowolnego Dostawcę, w odniesieniu do warunków opisanych w artykule 2.</w:t>
      </w:r>
    </w:p>
    <w:p w:rsidR="00324BC7" w:rsidRDefault="00324BC7" w:rsidP="00324BC7">
      <w:r>
        <w:t>„Umowy logistyczne”: oznaczają umowy związane z CGA, Umową dostawy i / lub Zamówieniami i / lub innymi umowami regulowanymi przez CGA, dotyczące dostaw logistycznych i / lub usług Produktów zawartych od czasu do czasu między BITRON a Dostawcą.</w:t>
      </w:r>
    </w:p>
    <w:p w:rsidR="00324BC7" w:rsidRDefault="00324BC7" w:rsidP="00324BC7">
      <w:r>
        <w:t>„Dostawca”: oznacza firmę wykonującą CGA (we własnym imieniu lub w imieniu i na rzecz innych firm będących jej własnością lub przez nią kontrolowanych) i / lub (potencjalnie) odrębną umowę regulowaną przez CGA dotyczącą Produktów, na które Zamówienie jest zaadresowany.</w:t>
      </w:r>
    </w:p>
    <w:p w:rsidR="00324BC7" w:rsidRDefault="00324BC7" w:rsidP="00324BC7">
      <w:r>
        <w:t>„Zamówienie”: oznacza Zamówienie Otwarte i / lub Zamówienie Zamknięte wydane Dostawcy przez BITRON. „Zamówienie otwarte”: oznacza pisemną prośbę skierowaną przez BITRON do Dostawcy w celu zakupu / dostawy Produktów, która obejmuje wystawienie przez BITRON Programów Logistycznych.</w:t>
      </w:r>
    </w:p>
    <w:p w:rsidR="00324BC7" w:rsidRDefault="00324BC7" w:rsidP="00324BC7">
      <w:r>
        <w:lastRenderedPageBreak/>
        <w:t>„Zamówienie Zamknięte”: oznacza pisemne żądanie, skierowane przez BITRON do Dostawcy, na zakup / dostawę określonej ilości Produktów.</w:t>
      </w:r>
    </w:p>
    <w:p w:rsidR="00324BC7" w:rsidRDefault="00324BC7" w:rsidP="00324BC7">
      <w:r>
        <w:t xml:space="preserve">inna możliwa umowa regulowana przez CGA, chyba że została wcześniej zatwierdzona na piśmie i podpisana przez BITRON, </w:t>
      </w:r>
      <w:proofErr w:type="spellStart"/>
      <w:r>
        <w:t>aw</w:t>
      </w:r>
      <w:proofErr w:type="spellEnd"/>
      <w:r>
        <w:t xml:space="preserve"> każdym przypadku Dostawca zwolni BITRON z odpowiedzialności za wszelkie działania wykonywane przez takiego cesjonariusza i / lub podwykonawcę będącego osobą trzecią.</w:t>
      </w:r>
    </w:p>
    <w:p w:rsidR="00324BC7" w:rsidRDefault="00324BC7" w:rsidP="00324BC7">
      <w:r>
        <w:t>2. ZAMÓWIENIA</w:t>
      </w:r>
    </w:p>
    <w:p w:rsidR="00324BC7" w:rsidRDefault="00324BC7" w:rsidP="00324BC7">
      <w:r>
        <w:t xml:space="preserve">2.1 </w:t>
      </w:r>
      <w:commentRangeStart w:id="1"/>
      <w:r>
        <w:t>Zamówienie staje się skuteczne z chwilą jego pisemnej akceptacji przez Dostawcę. W przypadku, gdy Dostawca zażąda ewentualnego wyjątku dotyczącego niewykonania Zamówienia, Dostawca poinformuje o tym BITRON na piśmie w ciągu 7 (siedmiu) dni od daty otrzymania Zamówienia.</w:t>
      </w:r>
      <w:commentRangeEnd w:id="1"/>
      <w:r w:rsidR="007447FA">
        <w:rPr>
          <w:rStyle w:val="Odwoaniedokomentarza"/>
        </w:rPr>
        <w:commentReference w:id="1"/>
      </w:r>
    </w:p>
    <w:p w:rsidR="00C76919" w:rsidRDefault="00324BC7" w:rsidP="00324BC7">
      <w:r>
        <w:t>Zamówienie wysłane do Dostawcy będzie uważane za przyjęte przez Dostawcę nawet w przypadku braku akceptacji i / lub odmowy Dostawcy przez BITRON w ciągu 7 (siedmiu) dni od otrzymania Zamówienia.</w:t>
      </w:r>
    </w:p>
    <w:p w:rsidR="00324BC7" w:rsidRDefault="00324BC7" w:rsidP="00324BC7">
      <w:r>
        <w:t>2.2 Rozpoczęcie realizacji przedmiotu zamówienia przez Dostawcę będzie w każdym przypadku uważane za przyjęcie Zamówienia i CGA, nawet bez innych formalności.</w:t>
      </w:r>
    </w:p>
    <w:p w:rsidR="00324BC7" w:rsidRDefault="00324BC7" w:rsidP="00324BC7">
      <w:r>
        <w:t xml:space="preserve"> </w:t>
      </w:r>
    </w:p>
    <w:p w:rsidR="00324BC7" w:rsidRDefault="00324BC7" w:rsidP="00324BC7">
      <w:r>
        <w:t>„Strony”: oznacza łącznie BITRON i</w:t>
      </w:r>
    </w:p>
    <w:p w:rsidR="00324BC7" w:rsidRDefault="00324BC7" w:rsidP="00324BC7">
      <w:r>
        <w:t>Dostawca.</w:t>
      </w:r>
    </w:p>
    <w:p w:rsidR="00324BC7" w:rsidRDefault="00324BC7" w:rsidP="00324BC7">
      <w:r>
        <w:t>2.3 Zaakceptowanie Zamówienia przez Dostawcę</w:t>
      </w:r>
    </w:p>
    <w:p w:rsidR="00324BC7" w:rsidRDefault="00324BC7" w:rsidP="00324BC7">
      <w:r>
        <w:t>„Produkt”: oznacza produkt i / lub usługę związaną z produktem dostarczonym przez Dostawcę do BITRON, jak określono w Umowie dostawy i / lub w Zamówieniu i / lub w umowach regulowanych przez CGA, zgodnie z Specyfikacje.</w:t>
      </w:r>
    </w:p>
    <w:p w:rsidR="00324BC7" w:rsidRDefault="00324BC7" w:rsidP="00324BC7">
      <w:r>
        <w:t>„Programy logistyczne”: oznacza programy okresowych dostaw wydawane przez BITRON, za pomocą których BITRON zobowiązuje Dostawcę do dostarczenia określonych ilości Produktów, na określonych warunkach i w miejscu wskazanym przez BITRON.</w:t>
      </w:r>
    </w:p>
    <w:p w:rsidR="00324BC7" w:rsidRDefault="00324BC7" w:rsidP="00324BC7">
      <w:r>
        <w:t xml:space="preserve">„Dyscyplina operacyjna”: oznacza normy, specyfikacje, „Specyficzne wymagania </w:t>
      </w:r>
      <w:proofErr w:type="spellStart"/>
      <w:r>
        <w:t>Bitron</w:t>
      </w:r>
      <w:proofErr w:type="spellEnd"/>
      <w:r>
        <w:t>” (tj. „BSR - 002”), zasady, okólniki, procedury i wszelkie inne przepisy, które są przekazywane lub dostępne od czasu do czasu Dostawcy, który reguluje i definiuje wykonanie Umów dostawy i / lub CGA i / lub innych umów, do których ma zastosowanie CGA i / lub Zamówienia. „Specyfikacje”: oznacza dokument w formie pisemnej, za pomocą którego BITRON identyfikuje i wskazuje Dostawcy techniczne, funkcjonalne, jakościowe, niezawodne i regulacyjne specyfikacje określonego Produktu.</w:t>
      </w:r>
    </w:p>
    <w:p w:rsidR="00324BC7" w:rsidRDefault="00324BC7" w:rsidP="00324BC7">
      <w:r>
        <w:t>„Specyfikacje jakościowe”: oznacza pisemny dokument, w którym BITRON dostarcza Dostawcy wymagania jakościowe dotyczące określonego Produktu, z celem „zero (0) wad”. „Spółki zależne”: oznaczają spółki, w których inna spółka ma bezpośrednio lub pośrednio większość głosów na zgromadzeniu wspólników i które różnią się od innych spółek, w których udział ten jest niższy od większości.</w:t>
      </w:r>
    </w:p>
    <w:p w:rsidR="00324BC7" w:rsidRDefault="00324BC7" w:rsidP="00324BC7">
      <w:r>
        <w:lastRenderedPageBreak/>
        <w:t>Wyrażenia w liczbie pojedynczej i mnogiej: wszelkie odniesienia w niniejszej CGA do terminów określających tylko liczbę pojedynczą uznaje się za obejmujące również liczbę mnogą i odwrotnie.</w:t>
      </w:r>
    </w:p>
    <w:p w:rsidR="00324BC7" w:rsidRDefault="00324BC7" w:rsidP="00324BC7">
      <w:r>
        <w:t>1. OGÓLNE</w:t>
      </w:r>
    </w:p>
    <w:p w:rsidR="00324BC7" w:rsidRDefault="00324BC7" w:rsidP="00324BC7">
      <w:r>
        <w:t>1.1 BITRON zgadza się kupować, a Dostawca zgadza się dostarczać Produkty zgodnie z CGA; rozumie się, że zobowiązanie się BITRON do zakupu Produktów będzie skuteczne tylko z chwilą wystawienia Zamówienia.</w:t>
      </w:r>
    </w:p>
    <w:p w:rsidR="00324BC7" w:rsidRDefault="00324BC7" w:rsidP="00324BC7">
      <w:r>
        <w:t>1.2 W przypadku jakiegokolwiek konfliktu lub niezgodności między CGA a Umową dostawy i / lub Zamówieniami i / lub innymi umowami regulowanymi przez CGA, takie szczególne umowy mają pierwszeństwo.</w:t>
      </w:r>
    </w:p>
    <w:p w:rsidR="00324BC7" w:rsidRDefault="00324BC7" w:rsidP="00324BC7">
      <w:r>
        <w:t xml:space="preserve">1.3 CGA są tłumaczone na język angielski, </w:t>
      </w:r>
      <w:proofErr w:type="spellStart"/>
      <w:r>
        <w:t>aw</w:t>
      </w:r>
      <w:proofErr w:type="spellEnd"/>
      <w:r>
        <w:t xml:space="preserve"> przypadku rozbieżności między tymi dwoma wersjami, w każdym przypadku i bez wyjątków, pierwszeństwo ma wersja włoska.</w:t>
      </w:r>
    </w:p>
    <w:p w:rsidR="00324BC7" w:rsidRDefault="00324BC7" w:rsidP="00324BC7">
      <w:commentRangeStart w:id="2"/>
      <w:r>
        <w:t>1.4 Dostawca akceptuje w całości umowę CGA, w tym wszystkie nałożone na nią zobowiązania, i wyraźnie zrzeka się wszystkich swoich ogólnych warunków, o ile oznacza to pełną i bezwarunkową akceptację umowy CGA oraz wszystkich warunków i zobowiązań w niej określonych.</w:t>
      </w:r>
      <w:commentRangeEnd w:id="2"/>
      <w:r w:rsidR="007447FA">
        <w:rPr>
          <w:rStyle w:val="Odwoaniedokomentarza"/>
        </w:rPr>
        <w:commentReference w:id="2"/>
      </w:r>
    </w:p>
    <w:p w:rsidR="00324BC7" w:rsidRDefault="00324BC7" w:rsidP="00324BC7">
      <w:r>
        <w:t>3. ZMIANY</w:t>
      </w:r>
    </w:p>
    <w:p w:rsidR="00324BC7" w:rsidRDefault="00324BC7" w:rsidP="00324BC7">
      <w:r>
        <w:t xml:space="preserve">3.1 Dostawca dostarczy Produkty zgodnie ze Specyfikacjami, a wszelkie potencjalne zmiany („Zmiany”) zarówno Produktów, jak i ich procesu produkcyjnego, zostaną dostarczone przez Dostawcę </w:t>
      </w:r>
      <w:commentRangeStart w:id="3"/>
      <w:r>
        <w:t>wyłącznie za uprzednią pisemną zgodą BITRON</w:t>
      </w:r>
      <w:commentRangeEnd w:id="3"/>
      <w:r w:rsidR="007447FA">
        <w:rPr>
          <w:rStyle w:val="Odwoaniedokomentarza"/>
        </w:rPr>
        <w:commentReference w:id="3"/>
      </w:r>
      <w:r>
        <w:t>, a BITRON musi mieć prawo do zawieszenia lub anulowania Zamówienia, obciążając Dostawcę jakimikolwiek kosztami, w tym zgodnie z art. 6, jeżeli dostawa odbywa się bez powyższej pisemnej zgody BITRON.</w:t>
      </w:r>
    </w:p>
    <w:p w:rsidR="00324BC7" w:rsidRDefault="00324BC7" w:rsidP="00324BC7">
      <w:r>
        <w:t>3.2 Jeżeli wspomniane Zmiany spowodują powstanie jakichkolwiek praw własności przemysłowej i / lub intelektualnej, Dostawca udzieli firmie BITRON bezpłatnej licencji na wytwarzanie, sprzedaż i użytkowanie ulepszonych i / lub zmodyfikowanych Produktów, bez uszczerbku dla praw BITRON, zgodnie z postanowieniami w artykule 18.</w:t>
      </w:r>
    </w:p>
    <w:p w:rsidR="00324BC7" w:rsidRDefault="00324BC7" w:rsidP="00324BC7">
      <w:r>
        <w:t>4. OPAKOWANIE</w:t>
      </w:r>
    </w:p>
    <w:p w:rsidR="00324BC7" w:rsidRDefault="00324BC7" w:rsidP="00324BC7">
      <w:r>
        <w:t xml:space="preserve">4.1 Dostawca dostarczy Produkty w najbardziej odpowiednim opakowaniu również do wysyłki Produktów, w pełnej zgodności z obowiązującym prawem, </w:t>
      </w:r>
      <w:commentRangeStart w:id="4"/>
      <w:r>
        <w:t>Dyscypliną operacyjną i wymaganiami BITRON, jeśli zostały określone, w celu zapobieżenia uszkodzeniom i pogorszeniu jakości .</w:t>
      </w:r>
      <w:commentRangeEnd w:id="4"/>
      <w:r w:rsidR="007447FA">
        <w:rPr>
          <w:rStyle w:val="Odwoaniedokomentarza"/>
        </w:rPr>
        <w:commentReference w:id="4"/>
      </w:r>
    </w:p>
    <w:p w:rsidR="00324BC7" w:rsidRDefault="00324BC7" w:rsidP="00324BC7">
      <w:r>
        <w:t>4.2 W przypadku, gdy transport jest wykonywany przez Dostawcę, a Produkty zostaną dostarczone do zakładu BITRON w nieodpowiednim i / lub uszkodzonym opakowaniu, BITRON ma prawo odmówić dostawy i odesłać ją do Dostawcy, obciążając każdy koszty dla Dostawcy, również zgodnie z art. 6.</w:t>
      </w:r>
    </w:p>
    <w:p w:rsidR="00324BC7" w:rsidRDefault="00324BC7" w:rsidP="00324BC7">
      <w:r>
        <w:t>5. DOSTAWA, OPÓŹNIENIA I SZKODY PŁYNNE</w:t>
      </w:r>
    </w:p>
    <w:p w:rsidR="00324BC7" w:rsidRDefault="00324BC7" w:rsidP="00324BC7">
      <w:r>
        <w:t>5.1 Dostawca dostarczy Produkty zgodnie z miejscem i terminami uzgodnionymi w Umowie dostawy i / lub Zamówieniach i / lub Umowie logistycznej i / lub Dyscyplinie operacyjnej i / lub innych umowach regulowanych przez CGA, również przestrzeganie harmonogramów Programów Logistycznych.</w:t>
      </w:r>
    </w:p>
    <w:p w:rsidR="00324BC7" w:rsidRDefault="00324BC7" w:rsidP="00324BC7">
      <w:r>
        <w:lastRenderedPageBreak/>
        <w:t>5.2 BITRON nie przyjmie dostaw innych ilości Produktów niż uzgodnione, chyba że Strony uzgodnią inaczej na piśmie.</w:t>
      </w:r>
    </w:p>
    <w:p w:rsidR="00324BC7" w:rsidRDefault="00324BC7" w:rsidP="00324BC7">
      <w:r>
        <w:t>5.3 W momencie dostawy Produktów Dostawca dostarczy firmie BITRON wszystkie dokumenty niezbędne do regularnego użytkowania Produktów (na przykład instrukcje użytkownika, instrukcje techniczne i instalacyjne, gwarancje itp.) W języku wskazanym przez BITRON, jak również jak cała dokumentacja transportowa.</w:t>
      </w:r>
    </w:p>
    <w:p w:rsidR="00324BC7" w:rsidRDefault="00324BC7" w:rsidP="00324BC7">
      <w:r>
        <w:t xml:space="preserve">5.4 </w:t>
      </w:r>
      <w:commentRangeStart w:id="5"/>
      <w:r>
        <w:t>Transport Produktów odbywa się w całości na ryzyko i koszt Dostawcy, chyba że uzgodniono inaczej na piśmie z BITRON.</w:t>
      </w:r>
      <w:commentRangeEnd w:id="5"/>
      <w:r w:rsidR="007447FA">
        <w:rPr>
          <w:rStyle w:val="Odwoaniedokomentarza"/>
        </w:rPr>
        <w:commentReference w:id="5"/>
      </w:r>
    </w:p>
    <w:p w:rsidR="00324BC7" w:rsidRDefault="00324BC7" w:rsidP="00324BC7">
      <w:r>
        <w:t>5.5. W wypadku:</w:t>
      </w:r>
    </w:p>
    <w:p w:rsidR="00324BC7" w:rsidRDefault="00324BC7" w:rsidP="00324BC7">
      <w:r>
        <w:t>1. nieodebrana lub opóźniona dostawa Produktów;</w:t>
      </w:r>
    </w:p>
    <w:p w:rsidR="00324BC7" w:rsidRDefault="00324BC7" w:rsidP="00324BC7">
      <w:r>
        <w:t>2. dostawa Produktu w inne miejsce i / lub do innej osoby niż wskazane przez BITRON;</w:t>
      </w:r>
    </w:p>
    <w:p w:rsidR="00324BC7" w:rsidRDefault="00324BC7" w:rsidP="00324BC7">
      <w:r>
        <w:t>3. dostawę różnych ilości Produktu;</w:t>
      </w:r>
    </w:p>
    <w:p w:rsidR="00324BC7" w:rsidRDefault="00324BC7" w:rsidP="00324BC7">
      <w:r>
        <w:t>4. każdą inną niezgodność ze Specyfikacjami i / lub Dyscypliną Operacyjną stwierdzoną przez BITRON;</w:t>
      </w:r>
    </w:p>
    <w:p w:rsidR="00324BC7" w:rsidRDefault="00324BC7" w:rsidP="00324BC7">
      <w:r>
        <w:t>BITRON ma prawo:</w:t>
      </w:r>
    </w:p>
    <w:p w:rsidR="00324BC7" w:rsidRDefault="00324BC7" w:rsidP="00324BC7">
      <w:r>
        <w:t>i) zażądać i uzyskać natychmiastowe wykonanie Umowy dostawy i / lub Zamówienia i / lub innych umów podlegających CGA, w całości lub w części, chyba że uzgodniono inaczej w sekcji (iii) poniżej; i / lub</w:t>
      </w:r>
    </w:p>
    <w:p w:rsidR="00324BC7" w:rsidRDefault="00324BC7" w:rsidP="00324BC7">
      <w:r>
        <w:t>ii) nabywać w innym miejscu, w dowolnym czasie, w całości lub w części, Produkty zamówione Dostawcy, na wyłączny koszt i ryzyko Dostawcy, z wyłącznym obowiązkiem poinformowania Dostawcy; i / lub</w:t>
      </w:r>
    </w:p>
    <w:p w:rsidR="00324BC7" w:rsidRDefault="00324BC7" w:rsidP="00324BC7">
      <w:r>
        <w:t xml:space="preserve">iii) jeśli nieodebrana lub opóźniona dostawa Produktów ma poważne znaczenie i / lub takie, które powodują niekompletność lub zawieszenie produkcji BITRONU i / lub Klienta i / lub w działalności posprzedażowej, </w:t>
      </w:r>
      <w:commentRangeStart w:id="6"/>
      <w:r>
        <w:t>BITRON zobowiązuje się mają prawo obciążyć Dostawcę, który przyjmuje, wszystkimi szkodami, następującymi kosztami, bez uszczerbku dla wszelkich innych praw do odzyskania odszkodowania, kosztów itp., nawet zgodnie z art. 6;</w:t>
      </w:r>
      <w:commentRangeEnd w:id="6"/>
      <w:r w:rsidR="007447FA">
        <w:rPr>
          <w:rStyle w:val="Odwoaniedokomentarza"/>
        </w:rPr>
        <w:commentReference w:id="6"/>
      </w:r>
    </w:p>
    <w:p w:rsidR="00324BC7" w:rsidRDefault="00324BC7" w:rsidP="00324BC7">
      <w:r>
        <w:t xml:space="preserve">iv) jeśli nieodebrana lub opóźniona dostawa Produktów może wpłynąć na możliwość przestrzegania programów dystrybucji BITRON i / lub Klienta i / lub jeśli ma wpływ na fazę uruchomienia lub przed uruchomieniem produkcji, w każdym przypadku i bez uszczerbku, </w:t>
      </w:r>
      <w:commentRangeStart w:id="7"/>
      <w:r>
        <w:t>BITRON ma prawo obciążyć Dostawcę kwotą w wysokości 2% całkowitej wartości niedostarczonych Produktów za każde 5 kolejnych dni roboczych opóźnienia.</w:t>
      </w:r>
      <w:commentRangeEnd w:id="7"/>
      <w:r w:rsidR="007447FA">
        <w:rPr>
          <w:rStyle w:val="Odwoaniedokomentarza"/>
        </w:rPr>
        <w:commentReference w:id="7"/>
      </w:r>
      <w:r>
        <w:t xml:space="preserve"> Ta maksymalna kwota stanowi szacunek szkody uzgodniony z wyprzedzeniem przez Strony i nie wyklucza prawa BITRON-u do dochodzenia odszkodowania za jakiekolwiek dalsze szkody oraz, w przypadku przekroczenia tej maksymalnej kwoty, prawa BITRONU do wypowiedzenia ze skutkiem natychmiastowym , poprzez prostą komunikację z Dostawcą.</w:t>
      </w:r>
    </w:p>
    <w:p w:rsidR="00324BC7" w:rsidRDefault="00324BC7" w:rsidP="00324BC7">
      <w:r>
        <w:t>6. ODBIJANIE</w:t>
      </w:r>
    </w:p>
    <w:p w:rsidR="00324BC7" w:rsidRDefault="00324BC7" w:rsidP="00324BC7">
      <w:r>
        <w:t xml:space="preserve">6.1 Oprócz wszelkich praw do potrącenia przewidzianych prawem, </w:t>
      </w:r>
      <w:commentRangeStart w:id="8"/>
      <w:r>
        <w:t xml:space="preserve">Dostawca od teraz upoważnia i akceptuje prawo BITRON do potrącenia wszelkich kwot należnych Dostawcy z kwotami należnymi </w:t>
      </w:r>
      <w:r>
        <w:lastRenderedPageBreak/>
        <w:t xml:space="preserve">BITRON od Dostawcy, w tym między innymi </w:t>
      </w:r>
      <w:commentRangeEnd w:id="8"/>
      <w:r w:rsidR="007447FA">
        <w:rPr>
          <w:rStyle w:val="Odwoaniedokomentarza"/>
        </w:rPr>
        <w:commentReference w:id="8"/>
      </w:r>
      <w:r>
        <w:t>, kwoty należne zgodnie z warunkami CGA, Umowy dostawy, Zamówienia lub jakiejkolwiek innej umowy podlegającej CGA oraz szkody (</w:t>
      </w:r>
      <w:commentRangeStart w:id="9"/>
      <w:r>
        <w:t>w tym honoraria i koszty prawników</w:t>
      </w:r>
      <w:commentRangeEnd w:id="9"/>
      <w:r w:rsidR="007447FA">
        <w:rPr>
          <w:rStyle w:val="Odwoaniedokomentarza"/>
        </w:rPr>
        <w:commentReference w:id="9"/>
      </w:r>
      <w:r>
        <w:t>) z tytułu naruszenia wyżej wymienionych umów.</w:t>
      </w:r>
    </w:p>
    <w:p w:rsidR="00324BC7" w:rsidRDefault="00324BC7" w:rsidP="00324BC7"/>
    <w:p w:rsidR="00324BC7" w:rsidRDefault="00324BC7" w:rsidP="00324BC7">
      <w:r>
        <w:t>7. PŁATNOŚCI</w:t>
      </w:r>
    </w:p>
    <w:p w:rsidR="00324BC7" w:rsidRDefault="00324BC7" w:rsidP="00324BC7">
      <w:r>
        <w:t>7.1 Dostawca będzie przygotowywał, wystawiał i zarządzał fakturami w pełnej zgodności z prawem, regulacjami i wszelkimi procedurami wskazanymi przez BITRON.</w:t>
      </w:r>
    </w:p>
    <w:p w:rsidR="00324BC7" w:rsidRDefault="00324BC7" w:rsidP="00324BC7">
      <w:r>
        <w:t>7.2 BITRON zapłaci Dostawcy zgodnie z warunkami, kwotami i warunkami określonymi w Zamówieniu, po otrzymaniu należycie wypełnionych faktur Dostawcy, a także wszelkich innych dokumentów wymaganych przez obowiązujące prawo.</w:t>
      </w:r>
    </w:p>
    <w:p w:rsidR="00324BC7" w:rsidRDefault="00324BC7" w:rsidP="00324BC7">
      <w:r>
        <w:t>7.3 Dostawca nie przeniesie ani nie sceduje na osobę trzecią żadnego kredytu, którego może żądać od BITRON na podstawie Umowy dostawy i / lub Zamówienia i / lub innych umów podlegających CGA, bez uprzedniej pisemnej i podpisanej zgody BITRONU.</w:t>
      </w:r>
    </w:p>
    <w:p w:rsidR="00324BC7" w:rsidRDefault="00324BC7" w:rsidP="00324BC7"/>
    <w:p w:rsidR="00324BC7" w:rsidRDefault="00324BC7" w:rsidP="00324BC7">
      <w:r>
        <w:t>7.4 BITRON ma prawo do zmiany finansowych i ekonomicznych aspektów Zamówienia, Umów Dostawy i / lub innych kontraktów regulowanych przez CGA w wyniku zmian kursów walut lub innych czynników, które mogą mieć wpływ ekonomiczny na rentowność projektu lub innych aspektów związanych z Umową dostawy i / lub Zamówieniami i / lub innymi umowami regulowanymi przez CGA.</w:t>
      </w:r>
    </w:p>
    <w:p w:rsidR="00324BC7" w:rsidRDefault="00324BC7" w:rsidP="00324BC7">
      <w:r>
        <w:t>8. GWARANCJE NA PRODUKTY 8a ZGODNOŚĆ ILOŚCIOWA</w:t>
      </w:r>
    </w:p>
    <w:p w:rsidR="00324BC7" w:rsidRDefault="00324BC7" w:rsidP="00324BC7">
      <w:r>
        <w:t>8a.1 Dostawca zagwarantuje firmie BITRON zgodność ilościową Produktów z tym, co wskazano w Zamówieniach i / lub Umowach Dostawy i / lub w odbiorze przesyłki i / lub w innych umowach regulowanych przez CGA. W przypadku stwierdzenia niezgodności ilościowej Produktu BITRON ma prawo do:</w:t>
      </w:r>
    </w:p>
    <w:p w:rsidR="00324BC7" w:rsidRDefault="00324BC7" w:rsidP="00324BC7">
      <w:r>
        <w:t>a) zaakceptować różne ilości Produktów, z prawem do odpowiedniej modyfikacji ilości przyszłych Zamówień w celu uwzględnienia takich różnic;</w:t>
      </w:r>
    </w:p>
    <w:p w:rsidR="00324BC7" w:rsidRDefault="00324BC7" w:rsidP="00324BC7">
      <w:r>
        <w:t xml:space="preserve"> </w:t>
      </w:r>
    </w:p>
    <w:p w:rsidR="00324BC7" w:rsidRDefault="00324BC7" w:rsidP="00324BC7">
      <w:r>
        <w:t xml:space="preserve"> odrzucić nadwyżki Produktów, które Dostawca wycofa na swoje wyłączne ryzyko i koszt. BITRON ma prawo odesłać do </w:t>
      </w:r>
      <w:commentRangeStart w:id="10"/>
      <w:r>
        <w:t>Dostawcy nadwyżki według własnego uznania i na wyłączne ryzyko i koszt Dostawcy lub obciążyć Dostawcę opłatami za magazynowanie;</w:t>
      </w:r>
      <w:commentRangeEnd w:id="10"/>
      <w:r w:rsidR="007447FA">
        <w:rPr>
          <w:rStyle w:val="Odwoaniedokomentarza"/>
        </w:rPr>
        <w:commentReference w:id="10"/>
      </w:r>
    </w:p>
    <w:p w:rsidR="00324BC7" w:rsidRDefault="00324BC7" w:rsidP="00324BC7">
      <w:r>
        <w:t>b) bez uszczerbku dla jakichkolwiek praw lub środków zaradczych przewidzianych w artykułach 5 i 6, zażądać od Dostawcy niezwłocznego dostarczenia brakujących Produktów i uzyskania takich Produktów. Dostawca pokryje wszelkie inne większe opłaty i / lub wydatki (w tym wszelkie dodatkowe koszty wynikające z pilnej konieczności logistycznej).</w:t>
      </w:r>
    </w:p>
    <w:p w:rsidR="00324BC7" w:rsidRDefault="00324BC7" w:rsidP="00324BC7">
      <w:r>
        <w:t>8b JAKOŚĆ ZGODNOŚĆ I WADY</w:t>
      </w:r>
    </w:p>
    <w:p w:rsidR="00324BC7" w:rsidRDefault="00324BC7" w:rsidP="00324BC7">
      <w:r>
        <w:lastRenderedPageBreak/>
        <w:t xml:space="preserve">8b.1 Dostawca gwarantuje posiadanie certyfikatu systemu zarządzania jakością, wydanego przez akredytowaną jednostkę zewnętrzną, zgodnie z Dyscypliną eksploatacyjną, zgodnie z dostarczonym Produktem. </w:t>
      </w:r>
      <w:commentRangeStart w:id="11"/>
      <w:r>
        <w:t>Ponadto Dostawca zobowiązuje się do opracowania systemu środowiskowego w oparciu o normy ISO 14001.</w:t>
      </w:r>
      <w:commentRangeEnd w:id="11"/>
      <w:r w:rsidR="00131440">
        <w:rPr>
          <w:rStyle w:val="Odwoaniedokomentarza"/>
        </w:rPr>
        <w:commentReference w:id="11"/>
      </w:r>
    </w:p>
    <w:p w:rsidR="00324BC7" w:rsidRDefault="00324BC7" w:rsidP="00324BC7">
      <w:r>
        <w:t>8b.2 Dostawca gwarantuje Produkty i jakąkolwiek część Produktów przed jakąkolwiek wadą produkcyjną wynikającą z użycia złego i / lub wadliwego materiału i / lub z powodu wadliwego procesu produkcyjnego i / lub przed jakąkolwiek wadą wynikającą z projekt / projekt. Dostawca gwarantuje zgodność Produktów ze Specyfikacjami, Umowami Dostawy, Zamówieniami, obowiązującą Dyscypliną Operacyjną i / lub innymi umowami regulowanymi przez CGA.</w:t>
      </w:r>
    </w:p>
    <w:p w:rsidR="00324BC7" w:rsidRDefault="00324BC7" w:rsidP="00324BC7">
      <w:r>
        <w:t xml:space="preserve">8b.3 </w:t>
      </w:r>
      <w:commentRangeStart w:id="12"/>
      <w:r>
        <w:t>Dostawca gwarantuje Produkt na okres</w:t>
      </w:r>
    </w:p>
    <w:p w:rsidR="00324BC7" w:rsidRDefault="00324BC7" w:rsidP="00324BC7">
      <w:r>
        <w:t>48 (czterdzieści osiem) miesięcy od kodu daty produkcji podanego na produkcie lub, w każdym przypadku</w:t>
      </w:r>
      <w:commentRangeEnd w:id="12"/>
      <w:r w:rsidR="00131440">
        <w:rPr>
          <w:rStyle w:val="Odwoaniedokomentarza"/>
        </w:rPr>
        <w:commentReference w:id="12"/>
      </w:r>
      <w:r>
        <w:t>, zgodnie z raportem systemu identyfikowalności BITRON. Dostawca będzie przestrzegał dłuższego okresu gwarancji, o który mogą być wymagane poszczególne przypadki przez Odbiorców, jeżeli zostanie to wyraźnie określone na piśmie przez BITRON.</w:t>
      </w:r>
    </w:p>
    <w:p w:rsidR="00324BC7" w:rsidRDefault="00324BC7" w:rsidP="00324BC7">
      <w:r>
        <w:t>8b.4 Jeśli Produkt jest wadliwy i / lub nie jest zgodny ze Specyfikacjami, Umową Dostawy, Specyfikacjami Jakości i / lub Zamówieniami i / lub Dyscypliną operacyjną i / lub innymi umowami regulowanymi przez CGA, BITRON powinien mieć prawo do odmowy przyjęcia Produktu i zwrotu Produktu, a także zażądania od Dostawcy i uzyskania wymiany Produktu na wyłączny koszt Dostawcy, bez uszczerbku dla wszelkich innych praw i / lub środków prawnych BITRON zgodnie z CGA i / lub obowiązującym prawem .</w:t>
      </w:r>
    </w:p>
    <w:p w:rsidR="00324BC7" w:rsidRDefault="00324BC7" w:rsidP="00324BC7">
      <w:r>
        <w:t xml:space="preserve">8b.5 BITRON ma prawo, według własnego uznania, nie przeprowadzać kontroli funkcjonalnej, wizualnej i / lub wymiarowej Produktów, uzyskując od Dostawcy </w:t>
      </w:r>
      <w:proofErr w:type="spellStart"/>
      <w:r>
        <w:t>samocertyfikację</w:t>
      </w:r>
      <w:proofErr w:type="spellEnd"/>
      <w:r>
        <w:t xml:space="preserve"> Produktu zatwierdzoną przez BITRON i dostawę Produktów w ramach bezpośredniego procedura odbioru („Odbiór bezpośredni”).</w:t>
      </w:r>
    </w:p>
    <w:p w:rsidR="00324BC7" w:rsidRDefault="00324BC7" w:rsidP="00324BC7">
      <w:r>
        <w:t>8b.6 W każdym przypadku Dostawca ponosi odpowiedzialność za jakość Produktów, nawet jeśli inspekcja jest prowadzona przez BITRON.</w:t>
      </w:r>
    </w:p>
    <w:p w:rsidR="00324BC7" w:rsidRDefault="00324BC7" w:rsidP="00324BC7">
      <w:r>
        <w:t>8b.7 BITRON ma prawo, według własnego uznania, zawiesić procedurę Odbioru Bezpośredniego, nawet czasowo, iw takich przypadkach Dostawca dostarczy Produkty opatrzone deklaracją zgodności, właściwie zidentyfikowane w każdym opakowaniu i / lub dużo, dopóki BITRON nie powiadomi o zakończeniu zawieszenia.</w:t>
      </w:r>
    </w:p>
    <w:p w:rsidR="00324BC7" w:rsidRDefault="00324BC7" w:rsidP="00324BC7">
      <w:r>
        <w:t>8b.8 Dostawca zapewni, że wszystkie przeglądy będą zgodne ze Specyfikacjami i Dyscypliną Eksploatacji w celu spełnienia „Zero</w:t>
      </w:r>
    </w:p>
    <w:p w:rsidR="00324BC7" w:rsidRDefault="00324BC7" w:rsidP="00324BC7">
      <w:r>
        <w:t xml:space="preserve">(0) </w:t>
      </w:r>
      <w:proofErr w:type="spellStart"/>
      <w:r>
        <w:t>Defect</w:t>
      </w:r>
      <w:proofErr w:type="spellEnd"/>
      <w:r>
        <w:t xml:space="preserve"> ”target.</w:t>
      </w:r>
    </w:p>
    <w:p w:rsidR="00324BC7" w:rsidRDefault="00324BC7" w:rsidP="00324BC7">
      <w:r>
        <w:t>8b.9 Dostawca zaplanuje i przeprowadzi okresowe działania związane z przekwalifikowaniem w celu zagwarantowania w czasie ciągłej zgodności Produktów ze Specyfikacjami i / lub Dyscypliną Eksploatacji.</w:t>
      </w:r>
    </w:p>
    <w:p w:rsidR="00324BC7" w:rsidRDefault="00324BC7" w:rsidP="00324BC7">
      <w:r>
        <w:t xml:space="preserve">8b.10 W przypadku problemów krytycznych, nawet jeśli zostaną wykryte przez Klienta (na przykład zatrzymania linii, kampanie wycofywania, powtarzające się problemy z jakością, roszczenia dotyczące </w:t>
      </w:r>
      <w:r>
        <w:lastRenderedPageBreak/>
        <w:t>jakości itp.), BITRON ma prawo zwrócić się do Dostawcy i uzyskać od niego wszystko szczegółowe kontrole dodatkowe w celu rozwiązania problemów, które nie zostały wykryte podczas poprzednich inspekcji Dostawcy, również zgodnie z wymogami dyscypliny operacyjnej.</w:t>
      </w:r>
    </w:p>
    <w:p w:rsidR="00324BC7" w:rsidRDefault="00324BC7" w:rsidP="00324BC7">
      <w:r>
        <w:t>8b.11 Na pierwsze żądanie BITRON-u, na warunkach BITRON-u i zgodnie z Dyscypliną Eksploatacji, Dostawca zatrudni swoich pracowników technicznych w zakładach BITRON-u w celu wykonania dowolnej lub wszystkich następujących czynności: identyfikacji Produktów podlegających zwrotowi, zwrot towaru, wstępna wspólna analiza.</w:t>
      </w:r>
    </w:p>
    <w:p w:rsidR="00324BC7" w:rsidRDefault="00324BC7" w:rsidP="00324BC7">
      <w:r>
        <w:t>8b.12 Dostawca wdroży, zastosuje i będzie przestrzegał metody FIFO (First In First Out) oraz zaplanuje produkcję zgodnie z zapotrzebowaniem BITRONU. Dla Produktów z datą ważności Dostawca gwarantuje minimum 6 (sześć) miesięcy (24 miesiące dla Produktów elektronicznych) pozostałej ważności gwarancji po dostawie do zakładu BITRON, bez uszczerbku dla gwarancji.</w:t>
      </w:r>
    </w:p>
    <w:p w:rsidR="00324BC7" w:rsidRDefault="00324BC7" w:rsidP="00324BC7">
      <w:r>
        <w:t>8b.13 Strony planują, stosują i utrzymują odpowiedni i skuteczny system śledzenia danych, w ciągłości i zgodnie z Dyscypliną operacyjną i / lub Specyfikacjami i / lub innymi postanowieniami BITRON.</w:t>
      </w:r>
    </w:p>
    <w:p w:rsidR="00324BC7" w:rsidRDefault="00324BC7" w:rsidP="00324BC7"/>
    <w:p w:rsidR="00324BC7" w:rsidRDefault="00324BC7" w:rsidP="00324BC7">
      <w:r>
        <w:t>8b.14 Dostawca przeanalizuje każdy zwracany Produkt z powodu wad wykrytych przez BITRON i / lub Klienta, a także dostarczy BITRON pisemną analizę przyczyn wad, zgodnie z Dyscypliną eksploatacyjną. i / lub Specyfikacje i / lub wszelkie inne umowy regulowane przez CGA. 8b.15 Przepływ analiz i harmonogram w celu wykrycia problemu muszą być zgodne z celami czasu realizacji (w dniach roboczych) zgodnie z Dyscypliną operacyjną i / lub Specyfikacjami i / lub innymi umowami podlegającymi CGA.</w:t>
      </w:r>
    </w:p>
    <w:p w:rsidR="00324BC7" w:rsidRDefault="00324BC7" w:rsidP="00324BC7">
      <w:r>
        <w:t>8b.16 Dostawca zapewni wszelkie wsparcie i niezbędną współpracę w analizie połączonej lub rozłącznej w celu znalezienia przyczyn problemu i możliwego rozwiązania, zgodnie z Dyscypliną Eksploatacji.</w:t>
      </w:r>
    </w:p>
    <w:p w:rsidR="00324BC7" w:rsidRDefault="00324BC7" w:rsidP="00324BC7">
      <w:r>
        <w:t>8b.17 Wszystkie Produkty będą objęte gwarancją na wady zgodnie z CGA i / lub innymi umowami regulowanymi przez CGA, w tym między innymi wszelkimi innymi gwarancjami przewidzianymi przez prawo.</w:t>
      </w:r>
    </w:p>
    <w:p w:rsidR="00324BC7" w:rsidRDefault="00324BC7" w:rsidP="00324BC7">
      <w:r>
        <w:t>8b.18 Dostawca nieodwołalnie zrzeka się prawa do robienia wyjątków od gwarancji i / lub ograniczeń czasowych swoich działań.</w:t>
      </w:r>
    </w:p>
    <w:p w:rsidR="00324BC7" w:rsidRDefault="00324BC7" w:rsidP="00324BC7">
      <w:r>
        <w:t>8b.19 Jeżeli Dostawca nie usunie lub nie usunie niezwłocznie wad na żądanie lub reklamację BITRON, w nagłych przypadkach i w celu zapobieżenia bezpośredniemu ryzyku i / lub szkodom, BITRON będzie uprawniony do dokonania wszelkich niezbędnych napraw wada, bezpośrednio lub za pośrednictwem osoby trzeciej, na wyłączny koszt i / lub ryzyko Dostawcy, a Dostawca zgadza się i upoważnia do tego BITRON, zgodnie z artykułami 5 i 6 CGA.</w:t>
      </w:r>
    </w:p>
    <w:p w:rsidR="00324BC7" w:rsidRDefault="00324BC7" w:rsidP="00324BC7">
      <w:r>
        <w:t>8b.20 Jeżeli Dostawca zostanie uznany za odpowiedzialnego za wadliwość dostarczonego Produktu i / lub jeśli Produkt zostanie zwrócony od Klienta do BITRON, Dostawca zwolni i zwolni BITRON z wszelkich wynikających z tego kosztów i szkód, również zgodnie z artykułami 5 i 6 CGA.</w:t>
      </w:r>
    </w:p>
    <w:p w:rsidR="00324BC7" w:rsidRDefault="00324BC7" w:rsidP="00324BC7">
      <w:r>
        <w:lastRenderedPageBreak/>
        <w:t>8b.21 W przypadku jakiegokolwiek sprzeciwu wniesionego przez BITRON i / lub Klienta, za jakąkolwiek niezgodność i / lub wadę Produktu, jeśli zostanie wykryta i nie zostanie niezwłocznie naprawiona przez Dostawcę, BITRON ma prawo wstrzymać płatności, w całości lub w części, do czasu rozwiązania problemu przez Dostawcę.</w:t>
      </w:r>
    </w:p>
    <w:p w:rsidR="00324BC7" w:rsidRDefault="00324BC7" w:rsidP="00324BC7">
      <w:r>
        <w:t>8b.22 Zapłata przez BITRON faktur wystawionych przez Dostawcę nie stanowi dorozumianej akceptacji Produktów przez BITRON, a BITRON ma prawo do zakwestionowania dostaw, jak również do odzyskania kwoty zapłaconej Dostawcy, oprócz odszkodowanie za wszystkie szkody.</w:t>
      </w:r>
    </w:p>
    <w:p w:rsidR="00324BC7" w:rsidRDefault="00324BC7" w:rsidP="00324BC7">
      <w:r>
        <w:t>9. PRAWO WŁASNOŚCI I PRZENIESIENIE RYZYKA</w:t>
      </w:r>
    </w:p>
    <w:p w:rsidR="00324BC7" w:rsidRDefault="00324BC7" w:rsidP="00324BC7">
      <w:r>
        <w:t>9.1 O ile Strony nie uzgodniły inaczej na piśmie, przeniesienie własności Produktów nastąpi z chwilą przybycia Produktów do zakładu BITRON lub do innego miejsca docelowego, o którym BITRON poinformuje na piśmie. Jeżeli Strony zgodzą się na dostawę konsygnacyjną, przeniesienie własności Produktów nastąpi z chwilą wycofania Produktów przez BITRON z magazynu Dostawcy i / lub BITRON-u.</w:t>
      </w:r>
    </w:p>
    <w:p w:rsidR="00324BC7" w:rsidRDefault="00324BC7" w:rsidP="00324BC7">
      <w:r>
        <w:t>9.2 O ile nie uzgodniono inaczej, jakakolwiek klauzula zachowania własności wprowadzona w jakimkolwiek dokumencie przez Dostawcę będzie uważana za niezaakceptowaną, a zatem za nieważną.</w:t>
      </w:r>
    </w:p>
    <w:p w:rsidR="00324BC7" w:rsidRDefault="00324BC7" w:rsidP="00324BC7">
      <w:r>
        <w:t>10. ODPOWIEDZIALNOŚĆ ZA PRODUKT I KAMPANIA PRZYWOŁAWCZA</w:t>
      </w:r>
    </w:p>
    <w:p w:rsidR="00324BC7" w:rsidRDefault="00324BC7" w:rsidP="00324BC7">
      <w:r>
        <w:t xml:space="preserve">10.1 Dostawca zwolni firmę BITRON z odpowiedzialności i zwolni ją z wszelkich kosztów i / lub szkód wynikających lub związanych z ewentualną usługą i / lub kampanią wycofania dotyczącą niezgodności Dostawcy i / lub Produktu z jakimikolwiek przepisami i / lub </w:t>
      </w:r>
      <w:proofErr w:type="spellStart"/>
      <w:r>
        <w:t>lub</w:t>
      </w:r>
      <w:proofErr w:type="spellEnd"/>
      <w:r>
        <w:t xml:space="preserve"> prawo właściwe dla Produktu, niezależnie od krajowej lub zagranicznej jurysdykcji danego organu.</w:t>
      </w:r>
    </w:p>
    <w:p w:rsidR="00324BC7" w:rsidRDefault="00324BC7" w:rsidP="00324BC7">
      <w:r>
        <w:t>10.2 Dostawca określi i będzie stale utrzymywał, na własny koszt, umowy ubezpieczeniowe obejmujące wszelkie ryzyko i zobowiązania Dostawcy związane z dostawą Produktów i / lub Produktów, w tym ryzyko usług i / lub kampanie wycofania. Wszystkie umowy ubezpieczenia Dostawca zawiera z wiodącymi firmami ubezpieczeniowymi. Na żądanie BITRON Dostawca przedłoży firmie BITRON wszystkie certyfikaty ubezpieczeniowe i pokwitowania płatności wystawione przez towarzystwa ubezpieczeniowe, jeśli i zgodnie z wymogami BITRON.</w:t>
      </w:r>
    </w:p>
    <w:p w:rsidR="00324BC7" w:rsidRDefault="00324BC7" w:rsidP="00324BC7">
      <w:r>
        <w:t>11. CZĘŚCI ZAMIENNE</w:t>
      </w:r>
    </w:p>
    <w:p w:rsidR="00324BC7" w:rsidRDefault="00324BC7" w:rsidP="00324BC7">
      <w:r>
        <w:t>11.1 Po zakończeniu wytwarzania Produktów, Dostawca będzie nadal dostarczał Produkty na części zamienne z rynku posprzedażowego,</w:t>
      </w:r>
    </w:p>
    <w:p w:rsidR="00324BC7" w:rsidRDefault="00324BC7" w:rsidP="00324BC7">
      <w:r>
        <w:t>przez co najmniej 15 (piętnaście) lat od zakończenia produkcji, a ich ceny są ustalane przez Strony, chyba że BITRON postanowi inaczej.</w:t>
      </w:r>
    </w:p>
    <w:p w:rsidR="00324BC7" w:rsidRDefault="00324BC7" w:rsidP="00324BC7">
      <w:r>
        <w:t>12. IDENTYFIKOWALNOŚĆ PRODUKTÓW</w:t>
      </w:r>
    </w:p>
    <w:p w:rsidR="00324BC7" w:rsidRDefault="00324BC7" w:rsidP="00324BC7">
      <w:r>
        <w:t>12.1 Dostawca dostarczy Produkty zgodnie z wymogami identyfikowalności przewidzianymi przez BITRON, Dyscypliną Operacyjną, Specyfikacjami, Umowami Dostawy i wszelkimi innymi umowami podlegającymi CGA.</w:t>
      </w:r>
    </w:p>
    <w:p w:rsidR="00324BC7" w:rsidRDefault="00324BC7" w:rsidP="00324BC7">
      <w:r>
        <w:t>13. MAGAZYN</w:t>
      </w:r>
    </w:p>
    <w:p w:rsidR="00324BC7" w:rsidRDefault="00324BC7" w:rsidP="00324BC7">
      <w:r>
        <w:lastRenderedPageBreak/>
        <w:t xml:space="preserve">13.1 </w:t>
      </w:r>
      <w:commentRangeStart w:id="13"/>
      <w:r>
        <w:t xml:space="preserve">Dostawca będzie utrzymywał odpowiednie zapasy Produktów w swoich magazynach na własny koszt i przez cały okres dostawy, zgodnie z żądaniem BITRON określonym w Zamówieniach, </w:t>
      </w:r>
      <w:commentRangeEnd w:id="13"/>
      <w:r w:rsidR="00131440">
        <w:rPr>
          <w:rStyle w:val="Odwoaniedokomentarza"/>
        </w:rPr>
        <w:commentReference w:id="13"/>
      </w:r>
      <w:r>
        <w:t xml:space="preserve">Dyscyplinie Operacyjnej, Umowie Dostawy, innej umowie podlegającej CGA. Jeśli Dostawca nie spełni warunków, BITRON </w:t>
      </w:r>
      <w:commentRangeStart w:id="14"/>
      <w:r>
        <w:t>będzie miał prawo do obciążenia wszystkimi wydatkami i / lub wszelkimi szkodami poniesionymi w wyniku takich awarii, nawet zgodnie z artykułami 5 i 6 CGA, chyba że Dostawca natychmiast odtworzy rezerwę Produktów i / lub w nowym okresie wyznaczonym przez BITRON.</w:t>
      </w:r>
      <w:commentRangeEnd w:id="14"/>
      <w:r w:rsidR="00131440">
        <w:rPr>
          <w:rStyle w:val="Odwoaniedokomentarza"/>
        </w:rPr>
        <w:commentReference w:id="14"/>
      </w:r>
    </w:p>
    <w:p w:rsidR="00324BC7" w:rsidRDefault="00324BC7" w:rsidP="00324BC7">
      <w:r>
        <w:t>14. WYDARZENIE PRZYPADKOWE I SIŁA WYŻSZA</w:t>
      </w:r>
    </w:p>
    <w:p w:rsidR="00324BC7" w:rsidRDefault="00324BC7" w:rsidP="00324BC7">
      <w:r>
        <w:t>14.1 W przypadku, gdy Zamówienie i / lub Umowa dostawy i / lub inne umowy regulowane przez CGA nie mogą zostać zrealizowane w harmonogramie z powodu siły wyższej lub zdarzeń losowych, terminy dostawy zostaną przesunięte i nowy termin dostawy zostaną uzgodnione na piśmie przez Strony z uwzględnieniem tego, co jest do przyjęcia dla BITRON i Odbiorcy, do czego Dostawca dostosuje się również z BITRON, w przeciwnym razie BITRON ma prawo rozwiązać Umowę Dostawy i / lub Zamówienie i / lub inne umowy regulowane przez CGA, bez uszczerbku dla praw BITRONU.</w:t>
      </w:r>
    </w:p>
    <w:p w:rsidR="00324BC7" w:rsidRDefault="00324BC7" w:rsidP="00324BC7">
      <w:r>
        <w:t>14.2 Powyższe postanowienia obowiązują tylko wtedy, gdy Dostawca niezwłocznie i niezwłocznie powiadomił BITRON o wystąpieniu zdarzenia siły wyższej lub zdarzenia losowego za pośrednictwem PEC (elektroniczny e-mail poświadczony) i / lub listem poleconym i jeśli Dostawca podjął wszelkie odpowiednie działania ograniczyć skutki.</w:t>
      </w:r>
    </w:p>
    <w:p w:rsidR="00324BC7" w:rsidRDefault="00324BC7" w:rsidP="00324BC7">
      <w:r>
        <w:t>14.3 Dostawca nie będzie powoływał się na zdarzenie losowe lub siłę wyższą, jeżeli zdarzenie to nastąpi po upływie pierwotnie ustalonego terminu dostawy.</w:t>
      </w:r>
    </w:p>
    <w:p w:rsidR="00324BC7" w:rsidRDefault="00324BC7" w:rsidP="00324BC7">
      <w:r>
        <w:t xml:space="preserve">14.4 Opóźnienia podwykonawców Dostawcy, </w:t>
      </w:r>
      <w:commentRangeStart w:id="15"/>
      <w:r>
        <w:t>jeśli są upoważnieni przez BITRON</w:t>
      </w:r>
      <w:commentRangeEnd w:id="15"/>
      <w:r w:rsidR="00131440">
        <w:rPr>
          <w:rStyle w:val="Odwoaniedokomentarza"/>
        </w:rPr>
        <w:commentReference w:id="15"/>
      </w:r>
      <w:r>
        <w:t>, nie będą uważane za zdarzenie siły wyższej lub zdarzenia losowe, chyba że zostanie udowodnione, że wspomniane opóźnienia są spowodowane zdarzeniem siły wyższej lub zdarzeniem losowym.</w:t>
      </w:r>
    </w:p>
    <w:p w:rsidR="00324BC7" w:rsidRDefault="00324BC7" w:rsidP="00324BC7">
      <w:r>
        <w:t>14.5 Jeżeli zdarzenie siły wyższej lub zdarzenie losowe spowoduje opóźnienie w dostawie Produktów niezgodne z wymogami produkcyjnymi BITRONU i / lub Klienta, BITRON ma prawo do zaopatrzenia się w Produkty od innych dostawców. Jeśli powyższy środek zaradczy nie jest możliwy dla BITRON, będzie on miał prawo, według własnego uznania, rozwiązać Umowę Dostawy i / lub Zamówienia i / lub inne umowy regulowane przez CGA, bez uszczerbku dla jakichkolwiek praw BITRONU. Odpowiedzialność BITRON jest wyłączona w przypadku wystąpienia okoliczności, na które BITRON nie ma wpływu, uniemożliwiających odbiór dostaw lub zmniejszających zapotrzebowanie na zamówione Produkty.</w:t>
      </w:r>
    </w:p>
    <w:p w:rsidR="00324BC7" w:rsidRDefault="00324BC7" w:rsidP="00324BC7">
      <w:r>
        <w:t>15. ZGODNOŚĆ</w:t>
      </w:r>
    </w:p>
    <w:p w:rsidR="00324BC7" w:rsidRDefault="00324BC7" w:rsidP="00324BC7">
      <w:r>
        <w:t>15.1 Dostawca będzie przestrzegał wszystkich obowiązujących przepisów prawa dotyczących środowiska, traktowania pracowników, bezpieczeństwa w miejscu pracy, zdrowia w ogóle, ochrony danych osobowych i zobowiązuje się do zapewnienia, aby jego działalność nie powodowała negatywnych skutków dla ludzi i środowisko.</w:t>
      </w:r>
    </w:p>
    <w:p w:rsidR="00324BC7" w:rsidRDefault="00324BC7" w:rsidP="00324BC7"/>
    <w:p w:rsidR="00324BC7" w:rsidRDefault="00324BC7" w:rsidP="00324BC7">
      <w:r>
        <w:lastRenderedPageBreak/>
        <w:t xml:space="preserve">15.2 Dostawca ustanowi i będzie stale rozwijać system jakości zgodny z Dyscypliną operacyjną. </w:t>
      </w:r>
      <w:commentRangeStart w:id="16"/>
      <w:r>
        <w:t>BITRON wymaga również od Dostawcy zgodności z ISO 45001 w zakresie zarządzania systemem BHP pracowników.</w:t>
      </w:r>
      <w:commentRangeEnd w:id="16"/>
      <w:r w:rsidR="002056F2">
        <w:rPr>
          <w:rStyle w:val="Odwoaniedokomentarza"/>
        </w:rPr>
        <w:commentReference w:id="16"/>
      </w:r>
    </w:p>
    <w:p w:rsidR="00324BC7" w:rsidRDefault="00324BC7" w:rsidP="00324BC7">
      <w:r>
        <w:t>15.3 Na żądanie BITRON Dostawca oświadczy, że Produkty są zgodne z normą ISO 26262 (ostatnie wydanie). Jeśli Produkt podlega zastosowaniu ISO 26262, Dostawca powinien przedstawić firmie BITRON wszystkie dokumenty niezbędne do udowodnienia jego zgodności z ISO 26262 (w tym dane z analizy niezawodności dla wszystkich poziomów ASIL - wymagany „Poziom nienaruszalności bezpieczeństwa samochodowego”) . Dostawca ponosi odpowiedzialność wobec firmy BITRON za wszelkie niezgodności z ISO 26262.</w:t>
      </w:r>
    </w:p>
    <w:p w:rsidR="00324BC7" w:rsidRDefault="00324BC7" w:rsidP="00324BC7">
      <w:r>
        <w:t>15.4 Umowa deweloperska, związane z nią macierze kosztów i odpowiedzialności („Umowa dotycząca interfejsu deweloperskiego”) to umowa, która reguluje podział odpowiedzialności technicznej za działania rozwojowe, rodzaj wymaganych dowodów i wyniki tych działań. Dokument ten powinien być zdefiniowany i dostarczony dla każdego Produktu na żądanie BITRON.</w:t>
      </w:r>
    </w:p>
    <w:p w:rsidR="00324BC7" w:rsidRPr="00324BC7" w:rsidRDefault="00324BC7" w:rsidP="00324BC7">
      <w:pPr>
        <w:rPr>
          <w:b/>
        </w:rPr>
      </w:pPr>
    </w:p>
    <w:p w:rsidR="00324BC7" w:rsidRPr="00324BC7" w:rsidRDefault="00324BC7" w:rsidP="00324BC7">
      <w:pPr>
        <w:rPr>
          <w:b/>
        </w:rPr>
      </w:pPr>
    </w:p>
    <w:sectPr w:rsidR="00324BC7" w:rsidRPr="00324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Katarzyna O." w:date="2021-03-23T13:24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 xml:space="preserve">Uzyskać pisemną zgodę od BITRONA na  podwykonawstwo ETISOFT SP.Z O.O., Graffiti </w:t>
      </w:r>
    </w:p>
  </w:comment>
  <w:comment w:id="1" w:author="Katarzyna O." w:date="2021-03-23T13:25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Do uwag stałych</w:t>
      </w:r>
    </w:p>
  </w:comment>
  <w:comment w:id="2" w:author="Katarzyna O." w:date="2021-03-23T13:25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Zwrócić uwagę</w:t>
      </w:r>
    </w:p>
  </w:comment>
  <w:comment w:id="3" w:author="Katarzyna O." w:date="2021-03-23T13:26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Zwrócić uwagę</w:t>
      </w:r>
    </w:p>
  </w:comment>
  <w:comment w:id="4" w:author="Katarzyna O." w:date="2021-03-23T13:27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Dopilnować!  Dopisać do uwag stałych Klienta</w:t>
      </w:r>
    </w:p>
  </w:comment>
  <w:comment w:id="5" w:author="Katarzyna O." w:date="2021-03-23T13:28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Do negocjacji</w:t>
      </w:r>
    </w:p>
  </w:comment>
  <w:comment w:id="6" w:author="Katarzyna O." w:date="2021-03-23T13:30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  <w:comment w:id="7" w:author="Katarzyna O." w:date="2021-03-23T13:30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Kary!</w:t>
      </w:r>
    </w:p>
  </w:comment>
  <w:comment w:id="8" w:author="Katarzyna O." w:date="2021-03-23T13:31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Kary!</w:t>
      </w:r>
    </w:p>
  </w:comment>
  <w:comment w:id="9" w:author="Katarzyna O." w:date="2021-03-23T13:31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Kary!</w:t>
      </w:r>
    </w:p>
  </w:comment>
  <w:comment w:id="10" w:author="Katarzyna O." w:date="2021-03-23T13:32:00Z" w:initials="KO">
    <w:p w:rsidR="007447FA" w:rsidRDefault="007447FA">
      <w:pPr>
        <w:pStyle w:val="Tekstkomentarza"/>
      </w:pPr>
      <w:r>
        <w:rPr>
          <w:rStyle w:val="Odwoaniedokomentarza"/>
        </w:rPr>
        <w:annotationRef/>
      </w:r>
      <w:r>
        <w:t>!</w:t>
      </w:r>
    </w:p>
  </w:comment>
  <w:comment w:id="11" w:author="Katarzyna O." w:date="2021-03-23T13:33:00Z" w:initials="KO">
    <w:p w:rsidR="00131440" w:rsidRDefault="00131440">
      <w:pPr>
        <w:pStyle w:val="Tekstkomentarza"/>
      </w:pPr>
      <w:r>
        <w:rPr>
          <w:rStyle w:val="Odwoaniedokomentarza"/>
        </w:rPr>
        <w:annotationRef/>
      </w:r>
      <w:r>
        <w:t>Nie spełniamy warunku</w:t>
      </w:r>
    </w:p>
  </w:comment>
  <w:comment w:id="12" w:author="Katarzyna O." w:date="2021-03-23T13:33:00Z" w:initials="KO">
    <w:p w:rsidR="00131440" w:rsidRDefault="00131440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  <w:comment w:id="13" w:author="Katarzyna O." w:date="2021-03-23T13:34:00Z" w:initials="KO">
    <w:p w:rsidR="00131440" w:rsidRDefault="00131440">
      <w:pPr>
        <w:pStyle w:val="Tekstkomentarza"/>
      </w:pPr>
      <w:r>
        <w:rPr>
          <w:rStyle w:val="Odwoaniedokomentarza"/>
        </w:rPr>
        <w:annotationRef/>
      </w:r>
      <w:r>
        <w:t>Magazynowanie?</w:t>
      </w:r>
    </w:p>
  </w:comment>
  <w:comment w:id="14" w:author="Katarzyna O." w:date="2021-03-23T13:36:00Z" w:initials="KO">
    <w:p w:rsidR="00131440" w:rsidRDefault="00131440">
      <w:pPr>
        <w:pStyle w:val="Tekstkomentarza"/>
      </w:pPr>
      <w:r>
        <w:rPr>
          <w:rStyle w:val="Odwoaniedokomentarza"/>
        </w:rPr>
        <w:annotationRef/>
      </w:r>
      <w:r>
        <w:t xml:space="preserve">Kary i </w:t>
      </w:r>
      <w:proofErr w:type="spellStart"/>
      <w:r>
        <w:t>obciązenia</w:t>
      </w:r>
      <w:proofErr w:type="spellEnd"/>
    </w:p>
  </w:comment>
  <w:comment w:id="15" w:author="Katarzyna O." w:date="2021-03-23T13:35:00Z" w:initials="KO">
    <w:p w:rsidR="00131440" w:rsidRDefault="00131440">
      <w:pPr>
        <w:pStyle w:val="Tekstkomentarza"/>
      </w:pPr>
      <w:r>
        <w:rPr>
          <w:rStyle w:val="Odwoaniedokomentarza"/>
        </w:rPr>
        <w:annotationRef/>
      </w:r>
      <w:r>
        <w:t>Uzyskać od BITRON zgodę na podwykonawców</w:t>
      </w:r>
    </w:p>
  </w:comment>
  <w:comment w:id="16" w:author="Katarzyna O." w:date="2021-03-23T13:36:00Z" w:initials="KO">
    <w:p w:rsidR="002056F2" w:rsidRDefault="002056F2">
      <w:pPr>
        <w:pStyle w:val="Tekstkomentarza"/>
      </w:pPr>
      <w:r>
        <w:rPr>
          <w:rStyle w:val="Odwoaniedokomentarza"/>
        </w:rPr>
        <w:annotationRef/>
      </w:r>
      <w:r>
        <w:t xml:space="preserve">Nie </w:t>
      </w:r>
      <w:r>
        <w:t>spełniamy</w:t>
      </w:r>
      <w:bookmarkStart w:id="17" w:name="_GoBack"/>
      <w:bookmarkEnd w:id="17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C7"/>
    <w:rsid w:val="00131440"/>
    <w:rsid w:val="002056F2"/>
    <w:rsid w:val="00324BC7"/>
    <w:rsid w:val="007447FA"/>
    <w:rsid w:val="00C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447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47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47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47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47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4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447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47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47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47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47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4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0BFBA-C436-462D-B17B-A7FD5C08B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3588</Words>
  <Characters>21528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piotrc</dc:creator>
  <cp:lastModifiedBy>Katarzyna O.</cp:lastModifiedBy>
  <cp:revision>3</cp:revision>
  <dcterms:created xsi:type="dcterms:W3CDTF">2021-03-23T11:15:00Z</dcterms:created>
  <dcterms:modified xsi:type="dcterms:W3CDTF">2021-03-23T12:36:00Z</dcterms:modified>
</cp:coreProperties>
</file>