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F01" w:rsidRPr="0023658E" w:rsidRDefault="00E11514" w:rsidP="00EF7FC0">
      <w:pPr>
        <w:jc w:val="center"/>
        <w:rPr>
          <w:rFonts w:ascii="Titillium Web" w:hAnsi="Titillium Web" w:cs="Times New Roman"/>
          <w:b/>
          <w:sz w:val="32"/>
          <w:szCs w:val="32"/>
        </w:rPr>
      </w:pPr>
      <w:r w:rsidRPr="0023658E">
        <w:rPr>
          <w:rFonts w:ascii="Titillium Web" w:hAnsi="Titillium Web" w:cs="Times New Roman"/>
          <w:b/>
          <w:sz w:val="32"/>
          <w:szCs w:val="32"/>
        </w:rPr>
        <w:t>UMOWA POŚREDNICTWA HANDLOWEGO</w:t>
      </w:r>
    </w:p>
    <w:p w:rsidR="00231869" w:rsidRPr="00B51347" w:rsidRDefault="00231869" w:rsidP="00EF7FC0">
      <w:pPr>
        <w:jc w:val="center"/>
        <w:rPr>
          <w:rFonts w:ascii="Titillium Web" w:hAnsi="Titillium Web" w:cs="Times New Roman"/>
        </w:rPr>
      </w:pPr>
      <w:r w:rsidRPr="00B51347">
        <w:rPr>
          <w:rFonts w:ascii="Titillium Web" w:hAnsi="Titillium Web" w:cs="Times New Roman"/>
        </w:rPr>
        <w:t xml:space="preserve">Zawarta w dniu </w:t>
      </w:r>
      <w:r w:rsidR="00500DEB" w:rsidRPr="00B51347">
        <w:rPr>
          <w:rFonts w:ascii="Titillium Web" w:hAnsi="Titillium Web" w:cs="Times New Roman"/>
          <w:b/>
        </w:rPr>
        <w:t>06.12</w:t>
      </w:r>
      <w:r w:rsidR="004E57F3" w:rsidRPr="00B51347">
        <w:rPr>
          <w:rFonts w:ascii="Titillium Web" w:hAnsi="Titillium Web" w:cs="Times New Roman"/>
          <w:b/>
        </w:rPr>
        <w:t>.2023r</w:t>
      </w:r>
      <w:r w:rsidR="004E57F3" w:rsidRPr="00B51347">
        <w:rPr>
          <w:rFonts w:ascii="Titillium Web" w:hAnsi="Titillium Web" w:cs="Times New Roman"/>
        </w:rPr>
        <w:t>.</w:t>
      </w:r>
      <w:r w:rsidRPr="00B51347">
        <w:rPr>
          <w:rFonts w:ascii="Titillium Web" w:hAnsi="Titillium Web" w:cs="Times New Roman"/>
        </w:rPr>
        <w:t xml:space="preserve"> w </w:t>
      </w:r>
      <w:r w:rsidR="00E11514" w:rsidRPr="00B51347">
        <w:rPr>
          <w:rFonts w:ascii="Titillium Web" w:hAnsi="Titillium Web" w:cs="Times New Roman"/>
        </w:rPr>
        <w:t>Gliwicach</w:t>
      </w:r>
      <w:r w:rsidRPr="00B51347">
        <w:rPr>
          <w:rFonts w:ascii="Titillium Web" w:hAnsi="Titillium Web" w:cs="Times New Roman"/>
        </w:rPr>
        <w:t xml:space="preserve"> pomiędzy:</w:t>
      </w:r>
    </w:p>
    <w:p w:rsidR="00406C66" w:rsidRPr="00B51347" w:rsidRDefault="00406C66" w:rsidP="00EF7FC0">
      <w:pPr>
        <w:jc w:val="both"/>
        <w:rPr>
          <w:rFonts w:ascii="Titillium Web" w:hAnsi="Titillium Web" w:cs="Times New Roman"/>
        </w:rPr>
      </w:pPr>
      <w:r w:rsidRPr="00B51347">
        <w:rPr>
          <w:rFonts w:ascii="Titillium Web" w:hAnsi="Titillium Web" w:cs="Times New Roman"/>
          <w:b/>
        </w:rPr>
        <w:t>Etisoft</w:t>
      </w:r>
      <w:r w:rsidR="0024363B" w:rsidRPr="00B51347">
        <w:rPr>
          <w:rFonts w:ascii="Titillium Web" w:hAnsi="Titillium Web" w:cs="Times New Roman"/>
          <w:b/>
        </w:rPr>
        <w:t xml:space="preserve"> Sp. z o.o.</w:t>
      </w:r>
      <w:r w:rsidR="0024363B" w:rsidRPr="00B51347">
        <w:rPr>
          <w:rFonts w:ascii="Titillium Web" w:hAnsi="Titillium Web" w:cs="Times New Roman"/>
        </w:rPr>
        <w:t xml:space="preserve"> z siedzibą w </w:t>
      </w:r>
      <w:r w:rsidRPr="00B51347">
        <w:rPr>
          <w:rFonts w:ascii="Titillium Web" w:hAnsi="Titillium Web" w:cs="Times New Roman"/>
        </w:rPr>
        <w:t>Gliwicach</w:t>
      </w:r>
      <w:r w:rsidR="0024363B" w:rsidRPr="00B51347">
        <w:rPr>
          <w:rFonts w:ascii="Titillium Web" w:hAnsi="Titillium Web" w:cs="Times New Roman"/>
        </w:rPr>
        <w:t xml:space="preserve"> przy ulicy </w:t>
      </w:r>
      <w:r w:rsidRPr="00B51347">
        <w:rPr>
          <w:rFonts w:ascii="Titillium Web" w:hAnsi="Titillium Web" w:cs="Times New Roman"/>
        </w:rPr>
        <w:t>Szarej 21</w:t>
      </w:r>
      <w:r w:rsidR="00E11514" w:rsidRPr="00B51347">
        <w:rPr>
          <w:rFonts w:ascii="Titillium Web" w:hAnsi="Titillium Web" w:cs="Times New Roman"/>
        </w:rPr>
        <w:t>,</w:t>
      </w:r>
      <w:r w:rsidR="0024363B" w:rsidRPr="00B51347">
        <w:rPr>
          <w:rFonts w:ascii="Titillium Web" w:hAnsi="Titillium Web" w:cs="Times New Roman"/>
        </w:rPr>
        <w:t xml:space="preserve"> zarejestrowaną w Rejestrze Przedsiębiorców Krajowego Rejestru Sądowego p</w:t>
      </w:r>
      <w:r w:rsidR="00127377" w:rsidRPr="00B51347">
        <w:rPr>
          <w:rFonts w:ascii="Titillium Web" w:hAnsi="Titillium Web" w:cs="Times New Roman"/>
        </w:rPr>
        <w:t>rowadzonym przez Sąd Rejonowy w </w:t>
      </w:r>
      <w:r w:rsidRPr="00B51347">
        <w:rPr>
          <w:rFonts w:ascii="Titillium Web" w:hAnsi="Titillium Web" w:cs="Times New Roman"/>
        </w:rPr>
        <w:t>Gliwicach</w:t>
      </w:r>
      <w:r w:rsidR="0024363B" w:rsidRPr="00B51347">
        <w:rPr>
          <w:rFonts w:ascii="Titillium Web" w:hAnsi="Titillium Web" w:cs="Times New Roman"/>
        </w:rPr>
        <w:t xml:space="preserve"> - </w:t>
      </w:r>
      <w:r w:rsidRPr="00B51347">
        <w:rPr>
          <w:rFonts w:ascii="Titillium Web" w:hAnsi="Titillium Web" w:cs="Times New Roman"/>
        </w:rPr>
        <w:t>X</w:t>
      </w:r>
      <w:r w:rsidR="0024363B" w:rsidRPr="00B51347">
        <w:rPr>
          <w:rFonts w:ascii="Titillium Web" w:hAnsi="Titillium Web" w:cs="Times New Roman"/>
        </w:rPr>
        <w:t xml:space="preserve"> Wydział Gospodarczy KRS pod nr KRS: </w:t>
      </w:r>
      <w:r w:rsidRPr="00B51347">
        <w:rPr>
          <w:rFonts w:ascii="Titillium Web" w:hAnsi="Titillium Web" w:cs="Times New Roman"/>
        </w:rPr>
        <w:t>0000138415</w:t>
      </w:r>
      <w:r w:rsidR="006971C3" w:rsidRPr="00B51347">
        <w:rPr>
          <w:rFonts w:ascii="Titillium Web" w:hAnsi="Titillium Web" w:cs="Times New Roman"/>
        </w:rPr>
        <w:t>,</w:t>
      </w:r>
      <w:r w:rsidR="0024363B" w:rsidRPr="00B51347">
        <w:rPr>
          <w:rFonts w:ascii="Titillium Web" w:hAnsi="Titillium Web" w:cs="Times New Roman"/>
        </w:rPr>
        <w:t xml:space="preserve"> NIP: </w:t>
      </w:r>
      <w:r w:rsidRPr="00B51347">
        <w:rPr>
          <w:rFonts w:ascii="Titillium Web" w:hAnsi="Titillium Web" w:cs="Times New Roman"/>
        </w:rPr>
        <w:t>6312362213,</w:t>
      </w:r>
      <w:r w:rsidR="0024363B" w:rsidRPr="00B51347">
        <w:rPr>
          <w:rFonts w:ascii="Titillium Web" w:hAnsi="Titillium Web" w:cs="Times New Roman"/>
        </w:rPr>
        <w:t xml:space="preserve"> REGON: </w:t>
      </w:r>
      <w:r w:rsidRPr="00B51347">
        <w:rPr>
          <w:rFonts w:ascii="Titillium Web" w:hAnsi="Titillium Web" w:cs="Times New Roman"/>
        </w:rPr>
        <w:t>277940286,</w:t>
      </w:r>
      <w:r w:rsidR="0024363B" w:rsidRPr="00B51347">
        <w:rPr>
          <w:rFonts w:ascii="Titillium Web" w:hAnsi="Titillium Web" w:cs="Times New Roman"/>
        </w:rPr>
        <w:t xml:space="preserve"> reprezentowaną przez </w:t>
      </w:r>
    </w:p>
    <w:p w:rsidR="00231869" w:rsidRPr="00B51347" w:rsidRDefault="00406C66" w:rsidP="0023658E">
      <w:pPr>
        <w:spacing w:line="240" w:lineRule="auto"/>
        <w:jc w:val="both"/>
        <w:rPr>
          <w:rFonts w:ascii="Titillium Web" w:hAnsi="Titillium Web" w:cs="Times New Roman"/>
          <w:b/>
        </w:rPr>
      </w:pPr>
      <w:r w:rsidRPr="00B51347">
        <w:rPr>
          <w:rFonts w:ascii="Titillium Web" w:hAnsi="Titillium Web" w:cs="Times New Roman"/>
          <w:b/>
        </w:rPr>
        <w:t>Michała Majnusza</w:t>
      </w:r>
      <w:r w:rsidR="00E11514" w:rsidRPr="00B51347">
        <w:rPr>
          <w:rFonts w:ascii="Titillium Web" w:hAnsi="Titillium Web" w:cs="Times New Roman"/>
          <w:b/>
        </w:rPr>
        <w:t xml:space="preserve"> – Prezesa Zarządu</w:t>
      </w:r>
    </w:p>
    <w:p w:rsidR="002251F8" w:rsidRPr="00B51347" w:rsidRDefault="0023658E" w:rsidP="0023658E">
      <w:pPr>
        <w:spacing w:line="240" w:lineRule="auto"/>
        <w:jc w:val="both"/>
        <w:rPr>
          <w:rFonts w:ascii="Titillium Web" w:hAnsi="Titillium Web" w:cs="Times New Roman"/>
        </w:rPr>
      </w:pPr>
      <w:r w:rsidRPr="00B51347">
        <w:rPr>
          <w:rFonts w:ascii="Titillium Web" w:hAnsi="Titillium Web" w:cs="Times New Roman"/>
        </w:rPr>
        <w:t>z</w:t>
      </w:r>
      <w:r w:rsidR="002251F8" w:rsidRPr="00B51347">
        <w:rPr>
          <w:rFonts w:ascii="Titillium Web" w:hAnsi="Titillium Web" w:cs="Times New Roman"/>
        </w:rPr>
        <w:t xml:space="preserve">waną w dalszej części umowy </w:t>
      </w:r>
      <w:r w:rsidR="002251F8" w:rsidRPr="00B51347">
        <w:rPr>
          <w:rFonts w:ascii="Titillium Web" w:hAnsi="Titillium Web" w:cs="Times New Roman"/>
          <w:b/>
        </w:rPr>
        <w:t>Dającym zlecenie</w:t>
      </w:r>
      <w:r w:rsidR="002251F8" w:rsidRPr="00B51347">
        <w:rPr>
          <w:rFonts w:ascii="Titillium Web" w:hAnsi="Titillium Web" w:cs="Times New Roman"/>
        </w:rPr>
        <w:t>,</w:t>
      </w:r>
    </w:p>
    <w:p w:rsidR="00E11514" w:rsidRPr="00B51347" w:rsidRDefault="00E11514" w:rsidP="00EF7FC0">
      <w:pPr>
        <w:jc w:val="both"/>
        <w:rPr>
          <w:rFonts w:ascii="Titillium Web" w:hAnsi="Titillium Web" w:cs="Times New Roman"/>
        </w:rPr>
      </w:pPr>
      <w:r w:rsidRPr="00B51347">
        <w:rPr>
          <w:rFonts w:ascii="Titillium Web" w:hAnsi="Titillium Web" w:cs="Times New Roman"/>
        </w:rPr>
        <w:t>a</w:t>
      </w:r>
    </w:p>
    <w:p w:rsidR="00E11514" w:rsidRPr="00B51347" w:rsidRDefault="00E11514" w:rsidP="00EF7FC0">
      <w:pPr>
        <w:jc w:val="both"/>
        <w:rPr>
          <w:rFonts w:ascii="Titillium Web" w:hAnsi="Titillium Web" w:cs="Times New Roman"/>
        </w:rPr>
      </w:pPr>
      <w:r w:rsidRPr="00B51347">
        <w:rPr>
          <w:rFonts w:ascii="Titillium Web" w:hAnsi="Titillium Web" w:cs="Times New Roman"/>
          <w:b/>
        </w:rPr>
        <w:t>Etisoft Kraków Marek Obłaza sp.k.</w:t>
      </w:r>
      <w:r w:rsidRPr="00B51347">
        <w:rPr>
          <w:rFonts w:ascii="Titillium Web" w:hAnsi="Titillium Web" w:cs="Times New Roman"/>
        </w:rPr>
        <w:t xml:space="preserve"> z siedzibą w Krakowie przy ulicy </w:t>
      </w:r>
      <w:proofErr w:type="spellStart"/>
      <w:r w:rsidRPr="00B51347">
        <w:rPr>
          <w:rFonts w:ascii="Titillium Web" w:hAnsi="Titillium Web" w:cs="Times New Roman"/>
        </w:rPr>
        <w:t>Rydlówka</w:t>
      </w:r>
      <w:proofErr w:type="spellEnd"/>
      <w:r w:rsidRPr="00B51347">
        <w:rPr>
          <w:rFonts w:ascii="Titillium Web" w:hAnsi="Titillium Web" w:cs="Times New Roman"/>
        </w:rPr>
        <w:t xml:space="preserve"> 20, zarejestrowaną w Rejestrze Przedsiębiorców Krajowego Rejestru Sądowego prowadzonym przez Sąd Rejonowy w Krakowie - Śródmieście - XI Wydział Gospodarczy KRS pod nr KRS</w:t>
      </w:r>
      <w:r w:rsidR="006971C3" w:rsidRPr="00B51347">
        <w:rPr>
          <w:rFonts w:ascii="Titillium Web" w:hAnsi="Titillium Web" w:cs="Times New Roman"/>
        </w:rPr>
        <w:t>: 0000956756, NIP:</w:t>
      </w:r>
      <w:r w:rsidR="00127377" w:rsidRPr="00B51347">
        <w:rPr>
          <w:rFonts w:ascii="Titillium Web" w:hAnsi="Titillium Web" w:cs="Times New Roman"/>
        </w:rPr>
        <w:t xml:space="preserve"> </w:t>
      </w:r>
      <w:r w:rsidR="006971C3" w:rsidRPr="00B51347">
        <w:rPr>
          <w:rFonts w:ascii="Titillium Web" w:hAnsi="Titillium Web" w:cs="Times New Roman"/>
        </w:rPr>
        <w:t>6792828691, REGON: 35689347, reprezentowaną przez</w:t>
      </w:r>
    </w:p>
    <w:p w:rsidR="006971C3" w:rsidRPr="00B51347" w:rsidRDefault="006971C3" w:rsidP="00EF7FC0">
      <w:pPr>
        <w:jc w:val="both"/>
        <w:rPr>
          <w:rFonts w:ascii="Titillium Web" w:hAnsi="Titillium Web" w:cs="Times New Roman"/>
          <w:b/>
        </w:rPr>
      </w:pPr>
      <w:r w:rsidRPr="00B51347">
        <w:rPr>
          <w:rFonts w:ascii="Titillium Web" w:hAnsi="Titillium Web" w:cs="Times New Roman"/>
          <w:b/>
        </w:rPr>
        <w:t>Marka Obłaza – Komplementariusza Spółki</w:t>
      </w:r>
    </w:p>
    <w:p w:rsidR="00E11514" w:rsidRPr="00B51347" w:rsidRDefault="0023658E" w:rsidP="00EF7FC0">
      <w:pPr>
        <w:jc w:val="both"/>
        <w:rPr>
          <w:rFonts w:ascii="Titillium Web" w:hAnsi="Titillium Web" w:cs="Times New Roman"/>
          <w:b/>
        </w:rPr>
      </w:pPr>
      <w:r w:rsidRPr="00B51347">
        <w:rPr>
          <w:rFonts w:ascii="Titillium Web" w:hAnsi="Titillium Web" w:cs="Times New Roman"/>
        </w:rPr>
        <w:t xml:space="preserve">zwaną w dalszej części umowy </w:t>
      </w:r>
      <w:r w:rsidRPr="00B51347">
        <w:rPr>
          <w:rFonts w:ascii="Titillium Web" w:hAnsi="Titillium Web" w:cs="Times New Roman"/>
          <w:b/>
        </w:rPr>
        <w:t>Pośrednikiem handlowym</w:t>
      </w:r>
      <w:r w:rsidR="009F2ABE" w:rsidRPr="00B51347">
        <w:rPr>
          <w:rFonts w:ascii="Titillium Web" w:hAnsi="Titillium Web" w:cs="Times New Roman"/>
          <w:b/>
        </w:rPr>
        <w:t>,</w:t>
      </w:r>
    </w:p>
    <w:p w:rsidR="00B51347" w:rsidRDefault="00B51347" w:rsidP="00EF7FC0">
      <w:pPr>
        <w:jc w:val="both"/>
        <w:rPr>
          <w:rFonts w:ascii="Titillium Web" w:hAnsi="Titillium Web" w:cs="Times New Roman"/>
        </w:rPr>
      </w:pPr>
    </w:p>
    <w:p w:rsidR="009F2ABE" w:rsidRPr="00B51347" w:rsidRDefault="009F2ABE" w:rsidP="00EF7FC0">
      <w:pPr>
        <w:jc w:val="both"/>
        <w:rPr>
          <w:rFonts w:ascii="Titillium Web" w:hAnsi="Titillium Web" w:cs="Times New Roman"/>
        </w:rPr>
      </w:pPr>
      <w:r w:rsidRPr="00B51347">
        <w:rPr>
          <w:rFonts w:ascii="Titillium Web" w:hAnsi="Titillium Web" w:cs="Times New Roman"/>
        </w:rPr>
        <w:t>o następującej treści:</w:t>
      </w:r>
    </w:p>
    <w:p w:rsidR="00EA10AD" w:rsidRPr="00B51347" w:rsidRDefault="00EA10AD" w:rsidP="00EF7FC0">
      <w:pPr>
        <w:jc w:val="center"/>
        <w:rPr>
          <w:rFonts w:ascii="Titillium Web" w:hAnsi="Titillium Web" w:cs="Times New Roman"/>
          <w:b/>
          <w:color w:val="000000"/>
        </w:rPr>
      </w:pPr>
      <w:r w:rsidRPr="00B51347">
        <w:rPr>
          <w:rFonts w:ascii="Titillium Web" w:hAnsi="Titillium Web" w:cs="Times New Roman"/>
          <w:b/>
          <w:color w:val="000000"/>
        </w:rPr>
        <w:t>§1</w:t>
      </w:r>
    </w:p>
    <w:p w:rsidR="002459AF" w:rsidRPr="00B51347" w:rsidRDefault="009F2ABE" w:rsidP="00EF7FC0">
      <w:pPr>
        <w:pStyle w:val="Akapitzlist"/>
        <w:numPr>
          <w:ilvl w:val="0"/>
          <w:numId w:val="3"/>
        </w:numPr>
        <w:jc w:val="both"/>
        <w:rPr>
          <w:rFonts w:ascii="Titillium Web" w:hAnsi="Titillium Web" w:cs="Times New Roman"/>
          <w:color w:val="000000"/>
        </w:rPr>
      </w:pPr>
      <w:r w:rsidRPr="00B51347">
        <w:rPr>
          <w:rFonts w:ascii="Titillium Web" w:hAnsi="Titillium Web" w:cs="Times New Roman"/>
          <w:color w:val="000000"/>
        </w:rPr>
        <w:t>Niniejszą umową Dający zlecenie powierza, a Pośrednik handlowy podejmuje się pośredniczenia w zawarciu i realizacji transakcji</w:t>
      </w:r>
      <w:r w:rsidR="00B51347">
        <w:rPr>
          <w:rFonts w:ascii="Titillium Web" w:hAnsi="Titillium Web" w:cs="Times New Roman"/>
          <w:color w:val="000000"/>
        </w:rPr>
        <w:t xml:space="preserve"> sprzedaży</w:t>
      </w:r>
      <w:r w:rsidRPr="00B51347">
        <w:rPr>
          <w:rFonts w:ascii="Titillium Web" w:hAnsi="Titillium Web" w:cs="Times New Roman"/>
          <w:color w:val="000000"/>
        </w:rPr>
        <w:t xml:space="preserve"> </w:t>
      </w:r>
      <w:r w:rsidR="00B51347" w:rsidRPr="00B51347">
        <w:rPr>
          <w:rFonts w:ascii="Titillium Web" w:hAnsi="Titillium Web" w:cs="Times New Roman"/>
          <w:b/>
          <w:color w:val="000000"/>
        </w:rPr>
        <w:t xml:space="preserve">analizy przedwdrożeniowej, demonstracji </w:t>
      </w:r>
      <w:r w:rsidR="00500DEB" w:rsidRPr="00B51347">
        <w:rPr>
          <w:rFonts w:ascii="Titillium Web" w:hAnsi="Titillium Web" w:cs="Times New Roman"/>
          <w:b/>
          <w:color w:val="000000"/>
        </w:rPr>
        <w:t>systemu inspekcji elementów frezowanych</w:t>
      </w:r>
      <w:r w:rsidR="00500DEB" w:rsidRPr="00B51347">
        <w:rPr>
          <w:rFonts w:ascii="Titillium Web" w:hAnsi="Titillium Web" w:cs="Times New Roman"/>
          <w:color w:val="000000"/>
        </w:rPr>
        <w:t xml:space="preserve"> </w:t>
      </w:r>
      <w:r w:rsidRPr="00B51347">
        <w:rPr>
          <w:rFonts w:ascii="Titillium Web" w:hAnsi="Titillium Web" w:cs="Times New Roman"/>
          <w:color w:val="000000"/>
        </w:rPr>
        <w:t xml:space="preserve">wg </w:t>
      </w:r>
      <w:r w:rsidR="00127377" w:rsidRPr="00B51347">
        <w:rPr>
          <w:rFonts w:ascii="Titillium Web" w:hAnsi="Titillium Web" w:cs="Times New Roman"/>
          <w:color w:val="000000"/>
        </w:rPr>
        <w:t>ustalonej z Nabywcą</w:t>
      </w:r>
      <w:r w:rsidRPr="00B51347">
        <w:rPr>
          <w:rFonts w:ascii="Titillium Web" w:hAnsi="Titillium Web" w:cs="Times New Roman"/>
          <w:color w:val="000000"/>
        </w:rPr>
        <w:t xml:space="preserve"> specyfikacji</w:t>
      </w:r>
      <w:r w:rsidR="007219FF">
        <w:rPr>
          <w:rFonts w:ascii="Titillium Web" w:hAnsi="Titillium Web" w:cs="Times New Roman"/>
          <w:color w:val="000000"/>
        </w:rPr>
        <w:t xml:space="preserve"> i złożonej oferty 023-045/MM</w:t>
      </w:r>
      <w:r w:rsidR="00127377" w:rsidRPr="00B51347">
        <w:rPr>
          <w:rFonts w:ascii="Titillium Web" w:hAnsi="Titillium Web" w:cs="Times New Roman"/>
          <w:color w:val="000000"/>
        </w:rPr>
        <w:t>,</w:t>
      </w:r>
      <w:r w:rsidRPr="00B51347">
        <w:rPr>
          <w:rFonts w:ascii="Titillium Web" w:hAnsi="Titillium Web" w:cs="Times New Roman"/>
          <w:color w:val="000000"/>
        </w:rPr>
        <w:t xml:space="preserve"> pomiędzy Dającym zlecenie</w:t>
      </w:r>
      <w:r w:rsidR="00B51347" w:rsidRPr="00B51347">
        <w:rPr>
          <w:rFonts w:ascii="Titillium Web" w:hAnsi="Titillium Web" w:cs="Times New Roman"/>
          <w:color w:val="000000"/>
        </w:rPr>
        <w:t xml:space="preserve">, będącym </w:t>
      </w:r>
      <w:r w:rsidR="00B51347">
        <w:rPr>
          <w:rFonts w:ascii="Titillium Web" w:hAnsi="Titillium Web" w:cs="Times New Roman"/>
          <w:color w:val="000000"/>
        </w:rPr>
        <w:t>Z</w:t>
      </w:r>
      <w:r w:rsidR="00B51347" w:rsidRPr="00B51347">
        <w:rPr>
          <w:rFonts w:ascii="Titillium Web" w:hAnsi="Titillium Web" w:cs="Times New Roman"/>
          <w:color w:val="000000"/>
        </w:rPr>
        <w:t>bywcą a </w:t>
      </w:r>
      <w:r w:rsidRPr="00B51347">
        <w:rPr>
          <w:rFonts w:ascii="Titillium Web" w:hAnsi="Titillium Web" w:cs="Times New Roman"/>
          <w:color w:val="000000"/>
        </w:rPr>
        <w:t xml:space="preserve">firmą </w:t>
      </w:r>
      <w:r w:rsidR="00500DEB" w:rsidRPr="00B51347">
        <w:rPr>
          <w:rFonts w:ascii="Titillium Web" w:hAnsi="Titillium Web" w:cs="Times New Roman"/>
          <w:b/>
          <w:color w:val="000000"/>
        </w:rPr>
        <w:t xml:space="preserve">LIMATHERM S.A. </w:t>
      </w:r>
      <w:r w:rsidR="00B51347">
        <w:rPr>
          <w:rFonts w:ascii="Titillium Web" w:hAnsi="Titillium Web" w:cs="Times New Roman"/>
          <w:b/>
          <w:color w:val="000000"/>
        </w:rPr>
        <w:t>ul. </w:t>
      </w:r>
      <w:r w:rsidR="00500DEB" w:rsidRPr="00B51347">
        <w:rPr>
          <w:rFonts w:ascii="Titillium Web" w:hAnsi="Titillium Web" w:cs="Times New Roman"/>
          <w:b/>
          <w:color w:val="000000"/>
        </w:rPr>
        <w:t>Tarnowska 1, 34-600 Limanowa, NIP: 737-000-35-20</w:t>
      </w:r>
      <w:r w:rsidRPr="00B51347">
        <w:rPr>
          <w:rFonts w:ascii="Titillium Web" w:hAnsi="Titillium Web" w:cs="Times New Roman"/>
          <w:b/>
          <w:color w:val="000000"/>
        </w:rPr>
        <w:t>,</w:t>
      </w:r>
      <w:r w:rsidRPr="00B51347">
        <w:rPr>
          <w:rFonts w:ascii="Titillium Web" w:hAnsi="Titillium Web" w:cs="Times New Roman"/>
          <w:color w:val="000000"/>
        </w:rPr>
        <w:t xml:space="preserve"> będącą Nabywcą.</w:t>
      </w:r>
    </w:p>
    <w:p w:rsidR="009F2ABE" w:rsidRPr="00B51347" w:rsidRDefault="009F2ABE" w:rsidP="00EF7FC0">
      <w:pPr>
        <w:pStyle w:val="Akapitzlist"/>
        <w:numPr>
          <w:ilvl w:val="0"/>
          <w:numId w:val="3"/>
        </w:numPr>
        <w:jc w:val="both"/>
        <w:rPr>
          <w:rFonts w:ascii="Titillium Web" w:hAnsi="Titillium Web" w:cs="Times New Roman"/>
          <w:color w:val="000000"/>
        </w:rPr>
      </w:pPr>
      <w:r w:rsidRPr="00B51347">
        <w:rPr>
          <w:rFonts w:ascii="Titillium Web" w:hAnsi="Titillium Web" w:cs="Times New Roman"/>
          <w:color w:val="000000"/>
        </w:rPr>
        <w:t xml:space="preserve">Pośrednik handlowy zobowiązuje się wypełnić obowiązki wynikające </w:t>
      </w:r>
      <w:r w:rsidR="00127377" w:rsidRPr="00B51347">
        <w:rPr>
          <w:rFonts w:ascii="Titillium Web" w:hAnsi="Titillium Web" w:cs="Times New Roman"/>
          <w:color w:val="000000"/>
        </w:rPr>
        <w:t>z </w:t>
      </w:r>
      <w:r w:rsidRPr="00B51347">
        <w:rPr>
          <w:rFonts w:ascii="Titillium Web" w:hAnsi="Titillium Web" w:cs="Times New Roman"/>
          <w:color w:val="000000"/>
        </w:rPr>
        <w:t>powierzonego mu pośrednictwa ze starannością solidnego kupca, dbając pod każdym względem o interes Dającego zlecenie.</w:t>
      </w:r>
    </w:p>
    <w:p w:rsidR="00D015B1" w:rsidRDefault="009F2ABE" w:rsidP="00EF7FC0">
      <w:pPr>
        <w:pStyle w:val="Akapitzlist"/>
        <w:numPr>
          <w:ilvl w:val="0"/>
          <w:numId w:val="3"/>
        </w:numPr>
        <w:jc w:val="both"/>
        <w:rPr>
          <w:rFonts w:ascii="Titillium Web" w:hAnsi="Titillium Web" w:cs="Times New Roman"/>
          <w:color w:val="000000"/>
        </w:rPr>
      </w:pPr>
      <w:r w:rsidRPr="00B51347">
        <w:rPr>
          <w:rFonts w:ascii="Titillium Web" w:hAnsi="Titillium Web" w:cs="Times New Roman"/>
          <w:color w:val="000000"/>
        </w:rPr>
        <w:t xml:space="preserve">Pośrednik handlowy zobowiązuje się do traktowania wszelkich dokumentów </w:t>
      </w:r>
      <w:r w:rsidR="00127377" w:rsidRPr="00B51347">
        <w:rPr>
          <w:rFonts w:ascii="Titillium Web" w:hAnsi="Titillium Web" w:cs="Times New Roman"/>
          <w:color w:val="000000"/>
        </w:rPr>
        <w:t>i </w:t>
      </w:r>
      <w:r w:rsidRPr="00B51347">
        <w:rPr>
          <w:rFonts w:ascii="Titillium Web" w:hAnsi="Titillium Web" w:cs="Times New Roman"/>
          <w:color w:val="000000"/>
        </w:rPr>
        <w:t>informacji przekazanych mu przez Dającego zlecenie jako ściśle poufnych.</w:t>
      </w:r>
    </w:p>
    <w:p w:rsidR="007219FF" w:rsidRPr="00B51347" w:rsidRDefault="007219FF" w:rsidP="007219FF">
      <w:pPr>
        <w:pStyle w:val="Akapitzlist"/>
        <w:jc w:val="both"/>
        <w:rPr>
          <w:rFonts w:ascii="Titillium Web" w:hAnsi="Titillium Web" w:cs="Times New Roman"/>
          <w:color w:val="000000"/>
        </w:rPr>
      </w:pPr>
    </w:p>
    <w:p w:rsidR="00C05AAE" w:rsidRPr="00B51347" w:rsidRDefault="00C05AAE" w:rsidP="00F94409">
      <w:pPr>
        <w:jc w:val="center"/>
        <w:rPr>
          <w:rFonts w:ascii="Titillium Web" w:hAnsi="Titillium Web" w:cs="Times New Roman"/>
          <w:b/>
        </w:rPr>
      </w:pPr>
      <w:r w:rsidRPr="00B51347">
        <w:rPr>
          <w:rFonts w:ascii="Titillium Web" w:hAnsi="Titillium Web" w:cs="Times New Roman"/>
          <w:b/>
          <w:color w:val="000000"/>
        </w:rPr>
        <w:lastRenderedPageBreak/>
        <w:t>§</w:t>
      </w:r>
      <w:r w:rsidRPr="00B51347">
        <w:rPr>
          <w:rFonts w:ascii="Titillium Web" w:hAnsi="Titillium Web" w:cs="Times New Roman"/>
          <w:b/>
        </w:rPr>
        <w:t xml:space="preserve">  2</w:t>
      </w:r>
    </w:p>
    <w:p w:rsidR="00EA09F4" w:rsidRPr="00B51347" w:rsidRDefault="00272839" w:rsidP="00B51347">
      <w:pPr>
        <w:pStyle w:val="Akapitzlist"/>
        <w:numPr>
          <w:ilvl w:val="0"/>
          <w:numId w:val="4"/>
        </w:numPr>
        <w:ind w:hanging="436"/>
        <w:jc w:val="both"/>
        <w:rPr>
          <w:rFonts w:ascii="Titillium Web" w:hAnsi="Titillium Web" w:cs="Times New Roman"/>
          <w:color w:val="000000"/>
        </w:rPr>
      </w:pPr>
      <w:r w:rsidRPr="00B51347">
        <w:rPr>
          <w:rFonts w:ascii="Titillium Web" w:hAnsi="Titillium Web" w:cs="Times New Roman"/>
          <w:color w:val="000000"/>
        </w:rPr>
        <w:t xml:space="preserve">Za wykonanie usługi wskazanej w § 1 Pośrednikowi handlowemu przysługuje wynagrodzenie (prowizja) w wysokości </w:t>
      </w:r>
      <w:r w:rsidR="00833AA9" w:rsidRPr="00B51347">
        <w:rPr>
          <w:rFonts w:ascii="Titillium Web" w:hAnsi="Titillium Web" w:cs="Times New Roman"/>
          <w:b/>
          <w:color w:val="000000"/>
        </w:rPr>
        <w:t>150,00 EURO</w:t>
      </w:r>
      <w:r w:rsidR="00833AA9" w:rsidRPr="00B51347">
        <w:rPr>
          <w:rFonts w:ascii="Titillium Web" w:hAnsi="Titillium Web" w:cs="Times New Roman"/>
          <w:color w:val="000000"/>
        </w:rPr>
        <w:t xml:space="preserve"> (słownie: sto pięćdziesiąt EURO)</w:t>
      </w:r>
      <w:r w:rsidRPr="00B51347">
        <w:rPr>
          <w:rFonts w:ascii="Titillium Web" w:hAnsi="Titillium Web" w:cs="Times New Roman"/>
          <w:color w:val="000000"/>
        </w:rPr>
        <w:t>, przy czym ustalona kwota wynag</w:t>
      </w:r>
      <w:r w:rsidR="00833AA9" w:rsidRPr="00B51347">
        <w:rPr>
          <w:rFonts w:ascii="Titillium Web" w:hAnsi="Titillium Web" w:cs="Times New Roman"/>
          <w:color w:val="000000"/>
        </w:rPr>
        <w:t>rodzenia powiększona zostanie o </w:t>
      </w:r>
      <w:r w:rsidRPr="00B51347">
        <w:rPr>
          <w:rFonts w:ascii="Titillium Web" w:hAnsi="Titillium Web" w:cs="Times New Roman"/>
          <w:color w:val="000000"/>
        </w:rPr>
        <w:t>obowiązujący podatek od towaró</w:t>
      </w:r>
      <w:r w:rsidR="00127377" w:rsidRPr="00B51347">
        <w:rPr>
          <w:rFonts w:ascii="Titillium Web" w:hAnsi="Titillium Web" w:cs="Times New Roman"/>
          <w:color w:val="000000"/>
        </w:rPr>
        <w:t>w i </w:t>
      </w:r>
      <w:r w:rsidRPr="00B51347">
        <w:rPr>
          <w:rFonts w:ascii="Titillium Web" w:hAnsi="Titillium Web" w:cs="Times New Roman"/>
          <w:color w:val="000000"/>
        </w:rPr>
        <w:t>usług (VAT).</w:t>
      </w:r>
    </w:p>
    <w:p w:rsidR="00C3428B" w:rsidRPr="00B51347" w:rsidRDefault="00272839" w:rsidP="00B51347">
      <w:pPr>
        <w:pStyle w:val="Akapitzlist"/>
        <w:numPr>
          <w:ilvl w:val="0"/>
          <w:numId w:val="4"/>
        </w:numPr>
        <w:ind w:hanging="436"/>
        <w:jc w:val="both"/>
        <w:rPr>
          <w:rFonts w:ascii="Titillium Web" w:hAnsi="Titillium Web" w:cs="Times New Roman"/>
          <w:color w:val="000000"/>
        </w:rPr>
      </w:pPr>
      <w:r w:rsidRPr="00B51347">
        <w:rPr>
          <w:rFonts w:ascii="Titillium Web" w:hAnsi="Titillium Web" w:cs="Times New Roman"/>
          <w:color w:val="000000"/>
        </w:rPr>
        <w:t>Warunkiem zapłaty wynagrodzenia jest otrzymanie przez Dającego zlecenie</w:t>
      </w:r>
      <w:r w:rsidRPr="00B51347">
        <w:rPr>
          <w:rFonts w:ascii="Titillium Web" w:hAnsi="Titillium Web" w:cs="Times New Roman"/>
          <w:b/>
          <w:color w:val="000000"/>
        </w:rPr>
        <w:t xml:space="preserve"> </w:t>
      </w:r>
      <w:r w:rsidRPr="00B51347">
        <w:rPr>
          <w:rFonts w:ascii="Titillium Web" w:hAnsi="Titillium Web" w:cs="Times New Roman"/>
          <w:color w:val="000000"/>
        </w:rPr>
        <w:t xml:space="preserve">faktury </w:t>
      </w:r>
      <w:r w:rsidR="004E57F3" w:rsidRPr="00B51347">
        <w:rPr>
          <w:rFonts w:ascii="Titillium Web" w:hAnsi="Titillium Web" w:cs="Times New Roman"/>
          <w:color w:val="000000"/>
        </w:rPr>
        <w:t>V</w:t>
      </w:r>
      <w:r w:rsidRPr="00B51347">
        <w:rPr>
          <w:rFonts w:ascii="Titillium Web" w:hAnsi="Titillium Web" w:cs="Times New Roman"/>
          <w:color w:val="000000"/>
        </w:rPr>
        <w:t>AT wystawionej przez Pośrednika handlowego dokumentującej usługę pośrednictwa handlowego</w:t>
      </w:r>
      <w:r w:rsidR="004E57F3" w:rsidRPr="00B51347">
        <w:rPr>
          <w:rFonts w:ascii="Titillium Web" w:hAnsi="Titillium Web" w:cs="Times New Roman"/>
          <w:color w:val="000000"/>
        </w:rPr>
        <w:t>.</w:t>
      </w:r>
      <w:r w:rsidR="00C3428B" w:rsidRPr="00B51347">
        <w:rPr>
          <w:rFonts w:ascii="Titillium Web" w:hAnsi="Titillium Web" w:cs="Times New Roman"/>
          <w:color w:val="000000"/>
        </w:rPr>
        <w:t xml:space="preserve"> </w:t>
      </w:r>
    </w:p>
    <w:p w:rsidR="00C3428B" w:rsidRPr="00B51347" w:rsidRDefault="00C3428B" w:rsidP="00B51347">
      <w:pPr>
        <w:pStyle w:val="Akapitzlist"/>
        <w:numPr>
          <w:ilvl w:val="0"/>
          <w:numId w:val="4"/>
        </w:numPr>
        <w:ind w:hanging="436"/>
        <w:jc w:val="both"/>
        <w:rPr>
          <w:rFonts w:ascii="Titillium Web" w:hAnsi="Titillium Web" w:cs="Times New Roman"/>
          <w:color w:val="000000"/>
        </w:rPr>
      </w:pPr>
      <w:r w:rsidRPr="00B51347">
        <w:rPr>
          <w:rFonts w:ascii="Titillium Web" w:hAnsi="Titillium Web" w:cs="Times New Roman"/>
          <w:color w:val="000000"/>
        </w:rPr>
        <w:t xml:space="preserve">Wynagrodzenie płatne będzie w terminie </w:t>
      </w:r>
      <w:r w:rsidR="00833AA9" w:rsidRPr="00B51347">
        <w:rPr>
          <w:rFonts w:ascii="Titillium Web" w:hAnsi="Titillium Web" w:cs="Times New Roman"/>
          <w:color w:val="000000"/>
        </w:rPr>
        <w:t>6</w:t>
      </w:r>
      <w:r w:rsidRPr="00B51347">
        <w:rPr>
          <w:rFonts w:ascii="Titillium Web" w:hAnsi="Titillium Web" w:cs="Times New Roman"/>
          <w:color w:val="000000"/>
        </w:rPr>
        <w:t>0 dni od daty wystawienia faktury, przelewem na wskazany na fakturze rachunek bankowy Pośrednika handlowego.</w:t>
      </w:r>
    </w:p>
    <w:p w:rsidR="00E21036" w:rsidRPr="00B51347" w:rsidRDefault="00E21036" w:rsidP="00F94409">
      <w:pPr>
        <w:ind w:left="360"/>
        <w:jc w:val="center"/>
        <w:rPr>
          <w:rFonts w:ascii="Titillium Web" w:hAnsi="Titillium Web" w:cs="Times New Roman"/>
          <w:b/>
          <w:color w:val="000000"/>
        </w:rPr>
      </w:pPr>
      <w:r w:rsidRPr="00B51347">
        <w:rPr>
          <w:rFonts w:ascii="Titillium Web" w:hAnsi="Titillium Web" w:cs="Times New Roman"/>
          <w:b/>
          <w:color w:val="000000"/>
        </w:rPr>
        <w:t>§ 3</w:t>
      </w:r>
    </w:p>
    <w:p w:rsidR="00272839" w:rsidRDefault="00272839" w:rsidP="00EF7FC0">
      <w:pPr>
        <w:pStyle w:val="Akapitzlist"/>
        <w:numPr>
          <w:ilvl w:val="0"/>
          <w:numId w:val="5"/>
        </w:numPr>
        <w:jc w:val="both"/>
        <w:rPr>
          <w:rFonts w:ascii="Titillium Web" w:hAnsi="Titillium Web" w:cs="Times New Roman"/>
          <w:color w:val="000000"/>
        </w:rPr>
      </w:pPr>
      <w:r w:rsidRPr="00B51347">
        <w:rPr>
          <w:rFonts w:ascii="Titillium Web" w:hAnsi="Titillium Web" w:cs="Times New Roman"/>
          <w:color w:val="000000"/>
        </w:rPr>
        <w:t>Pośrednik handlowy ponosi pełną odpowiedzialność, za szkody wyrządzone Dającemu zlecenie w związku z realizacją niniejszej umowy.</w:t>
      </w:r>
    </w:p>
    <w:p w:rsidR="007219FF" w:rsidRPr="00B51347" w:rsidRDefault="007219FF" w:rsidP="00EF7FC0">
      <w:pPr>
        <w:pStyle w:val="Akapitzlist"/>
        <w:numPr>
          <w:ilvl w:val="0"/>
          <w:numId w:val="5"/>
        </w:numPr>
        <w:jc w:val="both"/>
        <w:rPr>
          <w:rFonts w:ascii="Titillium Web" w:hAnsi="Titillium Web" w:cs="Times New Roman"/>
          <w:color w:val="000000"/>
        </w:rPr>
      </w:pPr>
      <w:r>
        <w:rPr>
          <w:rFonts w:ascii="Titillium Web" w:hAnsi="Titillium Web" w:cs="Times New Roman"/>
          <w:color w:val="000000"/>
        </w:rPr>
        <w:t>Dający zlecenie ponosi pełną odpowiedzialność za analizę przedwdrożeniową oraz realizację wdrożenia systemu inspekcji elementów frezowanych u Nabywcy.</w:t>
      </w:r>
      <w:bookmarkStart w:id="0" w:name="_GoBack"/>
      <w:bookmarkEnd w:id="0"/>
    </w:p>
    <w:p w:rsidR="006E261F" w:rsidRPr="00B51347" w:rsidRDefault="006E261F" w:rsidP="00F94409">
      <w:pPr>
        <w:ind w:left="360"/>
        <w:jc w:val="center"/>
        <w:rPr>
          <w:rFonts w:ascii="Titillium Web" w:hAnsi="Titillium Web" w:cs="Times New Roman"/>
          <w:b/>
          <w:color w:val="000000"/>
        </w:rPr>
      </w:pPr>
      <w:r w:rsidRPr="00B51347">
        <w:rPr>
          <w:rFonts w:ascii="Titillium Web" w:hAnsi="Titillium Web" w:cs="Times New Roman"/>
          <w:b/>
          <w:color w:val="000000"/>
        </w:rPr>
        <w:t>§ 4</w:t>
      </w:r>
    </w:p>
    <w:p w:rsidR="00721D5F" w:rsidRPr="008A0514" w:rsidRDefault="00272839" w:rsidP="00B51347">
      <w:pPr>
        <w:pStyle w:val="Akapitzlist"/>
        <w:numPr>
          <w:ilvl w:val="0"/>
          <w:numId w:val="9"/>
        </w:numPr>
        <w:ind w:left="709" w:hanging="425"/>
        <w:jc w:val="both"/>
        <w:rPr>
          <w:rFonts w:ascii="Titillium Web" w:hAnsi="Titillium Web" w:cs="Times New Roman"/>
          <w:b/>
          <w:color w:val="000000"/>
        </w:rPr>
      </w:pPr>
      <w:r w:rsidRPr="00B51347">
        <w:rPr>
          <w:rFonts w:ascii="Titillium Web" w:hAnsi="Titillium Web" w:cs="Times New Roman"/>
          <w:color w:val="000000"/>
        </w:rPr>
        <w:t xml:space="preserve">Niniejsza umowa zawarta została </w:t>
      </w:r>
      <w:r w:rsidR="004E57F3" w:rsidRPr="00B51347">
        <w:rPr>
          <w:rFonts w:ascii="Titillium Web" w:hAnsi="Titillium Web" w:cs="Times New Roman"/>
          <w:color w:val="000000"/>
        </w:rPr>
        <w:t xml:space="preserve">na potrzeby realizacji </w:t>
      </w:r>
      <w:r w:rsidR="00833AA9" w:rsidRPr="00B51347">
        <w:rPr>
          <w:rFonts w:ascii="Titillium Web" w:hAnsi="Titillium Web" w:cs="Times New Roman"/>
          <w:color w:val="000000"/>
        </w:rPr>
        <w:t>analizy przedwdroż</w:t>
      </w:r>
      <w:r w:rsidR="008A0514">
        <w:rPr>
          <w:rFonts w:ascii="Titillium Web" w:hAnsi="Titillium Web" w:cs="Times New Roman"/>
          <w:color w:val="000000"/>
        </w:rPr>
        <w:t>eniowej i </w:t>
      </w:r>
      <w:r w:rsidR="00833AA9" w:rsidRPr="00B51347">
        <w:rPr>
          <w:rFonts w:ascii="Titillium Web" w:hAnsi="Titillium Web" w:cs="Times New Roman"/>
          <w:color w:val="000000"/>
        </w:rPr>
        <w:t>demonstracji</w:t>
      </w:r>
      <w:r w:rsidR="004E57F3" w:rsidRPr="00B51347">
        <w:rPr>
          <w:rFonts w:ascii="Titillium Web" w:hAnsi="Titillium Web" w:cs="Times New Roman"/>
          <w:color w:val="000000"/>
        </w:rPr>
        <w:t xml:space="preserve"> </w:t>
      </w:r>
      <w:r w:rsidR="00833AA9" w:rsidRPr="00B51347">
        <w:rPr>
          <w:rFonts w:ascii="Titillium Web" w:hAnsi="Titillium Web" w:cs="Times New Roman"/>
          <w:color w:val="000000"/>
        </w:rPr>
        <w:t>systemu inspekcji elementów frezowanych</w:t>
      </w:r>
      <w:r w:rsidR="004E57F3" w:rsidRPr="00B51347">
        <w:rPr>
          <w:rFonts w:ascii="Titillium Web" w:hAnsi="Titillium Web" w:cs="Times New Roman"/>
          <w:color w:val="000000"/>
        </w:rPr>
        <w:t xml:space="preserve">, zgodnie z ofertą przedłożoną </w:t>
      </w:r>
      <w:r w:rsidR="008A0514">
        <w:rPr>
          <w:rFonts w:ascii="Titillium Web" w:hAnsi="Titillium Web" w:cs="Times New Roman"/>
          <w:color w:val="000000"/>
        </w:rPr>
        <w:t xml:space="preserve">Nabywcy </w:t>
      </w:r>
      <w:r w:rsidR="004E57F3" w:rsidRPr="00B51347">
        <w:rPr>
          <w:rFonts w:ascii="Titillium Web" w:hAnsi="Titillium Web" w:cs="Times New Roman"/>
          <w:color w:val="000000"/>
        </w:rPr>
        <w:t>przez Dającego zlecenie</w:t>
      </w:r>
      <w:r w:rsidR="00833AA9" w:rsidRPr="00B51347">
        <w:rPr>
          <w:rFonts w:ascii="Titillium Web" w:hAnsi="Titillium Web" w:cs="Times New Roman"/>
          <w:color w:val="000000"/>
        </w:rPr>
        <w:t>.</w:t>
      </w:r>
      <w:r w:rsidR="00B51347" w:rsidRPr="00B51347">
        <w:rPr>
          <w:rFonts w:ascii="Titillium Web" w:hAnsi="Titillium Web" w:cs="Times New Roman"/>
          <w:color w:val="000000"/>
        </w:rPr>
        <w:t xml:space="preserve"> </w:t>
      </w:r>
    </w:p>
    <w:p w:rsidR="008A0514" w:rsidRPr="00B51347" w:rsidRDefault="008A0514" w:rsidP="00B51347">
      <w:pPr>
        <w:pStyle w:val="Akapitzlist"/>
        <w:numPr>
          <w:ilvl w:val="0"/>
          <w:numId w:val="9"/>
        </w:numPr>
        <w:ind w:left="709" w:hanging="425"/>
        <w:jc w:val="both"/>
        <w:rPr>
          <w:rFonts w:ascii="Titillium Web" w:hAnsi="Titillium Web" w:cs="Times New Roman"/>
          <w:b/>
          <w:color w:val="000000"/>
        </w:rPr>
      </w:pPr>
      <w:r>
        <w:rPr>
          <w:rFonts w:ascii="Titillium Web" w:hAnsi="Titillium Web" w:cs="Times New Roman"/>
          <w:color w:val="000000"/>
        </w:rPr>
        <w:t>W przypadku sprzedaży firmie LIMATHERM S.A. systemu inspekcji elementów frezowanych zostanie zawarta umowa pośrednictwa między Dającym zlecenie a Pośrednikiem handlowym, określająca warunki realizacji oraz wynagrodzenia (prowizji) dla Pośrednika handlowego.</w:t>
      </w:r>
    </w:p>
    <w:p w:rsidR="00721D5F" w:rsidRPr="00B51347" w:rsidRDefault="00721D5F" w:rsidP="00721D5F">
      <w:pPr>
        <w:pStyle w:val="Akapitzlist"/>
        <w:jc w:val="center"/>
        <w:rPr>
          <w:rFonts w:ascii="Titillium Web" w:hAnsi="Titillium Web" w:cs="Times New Roman"/>
          <w:b/>
          <w:color w:val="000000"/>
        </w:rPr>
      </w:pPr>
      <w:r w:rsidRPr="00B51347">
        <w:rPr>
          <w:rFonts w:ascii="Titillium Web" w:hAnsi="Titillium Web" w:cs="Times New Roman"/>
          <w:b/>
          <w:color w:val="000000"/>
        </w:rPr>
        <w:t>§ 5</w:t>
      </w:r>
    </w:p>
    <w:p w:rsidR="00721D5F" w:rsidRPr="00B51347" w:rsidRDefault="008F52B2" w:rsidP="00721D5F">
      <w:pPr>
        <w:pStyle w:val="Akapitzlist"/>
        <w:numPr>
          <w:ilvl w:val="0"/>
          <w:numId w:val="8"/>
        </w:numPr>
        <w:ind w:left="709" w:hanging="425"/>
        <w:jc w:val="both"/>
        <w:rPr>
          <w:rFonts w:ascii="Titillium Web" w:hAnsi="Titillium Web" w:cs="Times New Roman"/>
          <w:color w:val="000000"/>
        </w:rPr>
      </w:pPr>
      <w:r w:rsidRPr="00B51347">
        <w:rPr>
          <w:rFonts w:ascii="Titillium Web" w:hAnsi="Titillium Web" w:cs="Times New Roman"/>
          <w:color w:val="000000"/>
        </w:rPr>
        <w:t xml:space="preserve">W sprawach nieuregulowanych niniejszą umową zastosowanie mają przepisy Kodeksu </w:t>
      </w:r>
      <w:r w:rsidR="004E57F3" w:rsidRPr="00B51347">
        <w:rPr>
          <w:rFonts w:ascii="Titillium Web" w:hAnsi="Titillium Web" w:cs="Times New Roman"/>
          <w:color w:val="000000"/>
        </w:rPr>
        <w:t>C</w:t>
      </w:r>
      <w:r w:rsidRPr="00B51347">
        <w:rPr>
          <w:rFonts w:ascii="Titillium Web" w:hAnsi="Titillium Web" w:cs="Times New Roman"/>
          <w:color w:val="000000"/>
        </w:rPr>
        <w:t>ywilnego.</w:t>
      </w:r>
      <w:r w:rsidR="00721D5F" w:rsidRPr="00B51347">
        <w:rPr>
          <w:rFonts w:ascii="Titillium Web" w:hAnsi="Titillium Web" w:cs="Times New Roman"/>
          <w:color w:val="000000"/>
        </w:rPr>
        <w:t xml:space="preserve"> </w:t>
      </w:r>
    </w:p>
    <w:p w:rsidR="00721D5F" w:rsidRPr="00B51347" w:rsidRDefault="009F47B0" w:rsidP="00721D5F">
      <w:pPr>
        <w:pStyle w:val="Akapitzlist"/>
        <w:numPr>
          <w:ilvl w:val="0"/>
          <w:numId w:val="8"/>
        </w:numPr>
        <w:ind w:left="709" w:hanging="425"/>
        <w:jc w:val="both"/>
        <w:rPr>
          <w:rFonts w:ascii="Titillium Web" w:hAnsi="Titillium Web" w:cs="Times New Roman"/>
          <w:color w:val="000000"/>
        </w:rPr>
      </w:pPr>
      <w:r w:rsidRPr="00B51347">
        <w:rPr>
          <w:rFonts w:ascii="Titillium Web" w:hAnsi="Titillium Web" w:cs="Times New Roman"/>
          <w:color w:val="000000"/>
        </w:rPr>
        <w:t>Wszelkie zmiany niniejszej umowy wymagają formy pisemnej pod rygorem nieważności.</w:t>
      </w:r>
      <w:r w:rsidR="00721D5F" w:rsidRPr="00B51347">
        <w:rPr>
          <w:rFonts w:ascii="Titillium Web" w:hAnsi="Titillium Web" w:cs="Times New Roman"/>
          <w:color w:val="000000"/>
        </w:rPr>
        <w:t xml:space="preserve"> </w:t>
      </w:r>
    </w:p>
    <w:p w:rsidR="009F47B0" w:rsidRPr="00B51347" w:rsidRDefault="009F47B0" w:rsidP="00721D5F">
      <w:pPr>
        <w:pStyle w:val="Akapitzlist"/>
        <w:numPr>
          <w:ilvl w:val="0"/>
          <w:numId w:val="8"/>
        </w:numPr>
        <w:ind w:left="709" w:hanging="425"/>
        <w:jc w:val="both"/>
        <w:rPr>
          <w:rFonts w:ascii="Titillium Web" w:hAnsi="Titillium Web" w:cs="Times New Roman"/>
          <w:color w:val="000000"/>
        </w:rPr>
      </w:pPr>
      <w:r w:rsidRPr="00B51347">
        <w:rPr>
          <w:rFonts w:ascii="Titillium Web" w:hAnsi="Titillium Web" w:cs="Times New Roman"/>
          <w:color w:val="000000"/>
        </w:rPr>
        <w:t xml:space="preserve">Umowę sporządzono w dwóch </w:t>
      </w:r>
      <w:r w:rsidR="004E57F3" w:rsidRPr="00B51347">
        <w:rPr>
          <w:rFonts w:ascii="Titillium Web" w:hAnsi="Titillium Web" w:cs="Times New Roman"/>
          <w:color w:val="000000"/>
        </w:rPr>
        <w:t xml:space="preserve">jednobrzmiących </w:t>
      </w:r>
      <w:r w:rsidRPr="00B51347">
        <w:rPr>
          <w:rFonts w:ascii="Titillium Web" w:hAnsi="Titillium Web" w:cs="Times New Roman"/>
          <w:color w:val="000000"/>
        </w:rPr>
        <w:t>egzemplarzach po jednym dla każdej ze Stron.</w:t>
      </w:r>
    </w:p>
    <w:p w:rsidR="0024363B" w:rsidRPr="00B51347" w:rsidRDefault="0024363B" w:rsidP="00EF7FC0">
      <w:pPr>
        <w:jc w:val="both"/>
        <w:rPr>
          <w:rFonts w:ascii="Titillium Web" w:hAnsi="Titillium Web" w:cs="Times New Roman"/>
        </w:rPr>
      </w:pPr>
    </w:p>
    <w:p w:rsidR="00EF7FC0" w:rsidRPr="00B51347" w:rsidRDefault="003F31F9">
      <w:pPr>
        <w:jc w:val="both"/>
        <w:rPr>
          <w:rFonts w:ascii="Titillium Web" w:hAnsi="Titillium Web" w:cs="Times New Roman"/>
        </w:rPr>
      </w:pPr>
      <w:r w:rsidRPr="00B51347">
        <w:rPr>
          <w:rFonts w:ascii="Titillium Web" w:hAnsi="Titillium Web" w:cs="Times New Roman"/>
        </w:rPr>
        <w:t>………………………………</w:t>
      </w:r>
      <w:r w:rsidR="00B51347">
        <w:rPr>
          <w:rFonts w:ascii="Titillium Web" w:hAnsi="Titillium Web" w:cs="Times New Roman"/>
        </w:rPr>
        <w:t>….……</w:t>
      </w:r>
      <w:r w:rsidRPr="00B51347">
        <w:rPr>
          <w:rFonts w:ascii="Titillium Web" w:hAnsi="Titillium Web" w:cs="Times New Roman"/>
          <w:color w:val="FFFFFF" w:themeColor="background1"/>
          <w:shd w:val="clear" w:color="auto" w:fill="FFFFFF" w:themeFill="background1"/>
        </w:rPr>
        <w:t>……………………………………</w:t>
      </w:r>
      <w:r w:rsidR="00721D5F" w:rsidRPr="00B51347">
        <w:rPr>
          <w:rFonts w:ascii="Titillium Web" w:hAnsi="Titillium Web" w:cs="Times New Roman"/>
          <w:color w:val="FFFFFF" w:themeColor="background1"/>
          <w:shd w:val="clear" w:color="auto" w:fill="FFFFFF" w:themeFill="background1"/>
        </w:rPr>
        <w:t xml:space="preserve">                                 </w:t>
      </w:r>
      <w:r w:rsidRPr="00B51347">
        <w:rPr>
          <w:rFonts w:ascii="Titillium Web" w:hAnsi="Titillium Web" w:cs="Times New Roman"/>
        </w:rPr>
        <w:t>………………………</w:t>
      </w:r>
      <w:r w:rsidR="00721D5F" w:rsidRPr="00B51347">
        <w:rPr>
          <w:rFonts w:ascii="Titillium Web" w:hAnsi="Titillium Web" w:cs="Times New Roman"/>
        </w:rPr>
        <w:t>……</w:t>
      </w:r>
      <w:r w:rsidR="00B51347">
        <w:rPr>
          <w:rFonts w:ascii="Titillium Web" w:hAnsi="Titillium Web" w:cs="Times New Roman"/>
        </w:rPr>
        <w:t>………</w:t>
      </w:r>
      <w:r w:rsidR="00721D5F" w:rsidRPr="00B51347">
        <w:rPr>
          <w:rFonts w:ascii="Titillium Web" w:hAnsi="Titillium Web" w:cs="Times New Roman"/>
        </w:rPr>
        <w:t>.</w:t>
      </w:r>
      <w:r w:rsidRPr="00B51347">
        <w:rPr>
          <w:rFonts w:ascii="Titillium Web" w:hAnsi="Titillium Web" w:cs="Times New Roman"/>
        </w:rPr>
        <w:t>……...</w:t>
      </w:r>
    </w:p>
    <w:p w:rsidR="003F31F9" w:rsidRPr="00B51347" w:rsidRDefault="00B51347" w:rsidP="00272839">
      <w:pPr>
        <w:jc w:val="both"/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 xml:space="preserve">    </w:t>
      </w:r>
      <w:r w:rsidR="00721D5F" w:rsidRPr="00B51347">
        <w:rPr>
          <w:rFonts w:ascii="Titillium Web" w:hAnsi="Titillium Web" w:cs="Times New Roman"/>
        </w:rPr>
        <w:t xml:space="preserve">     Dający zlecenie</w:t>
      </w:r>
      <w:r w:rsidR="003F31F9" w:rsidRPr="00B51347">
        <w:rPr>
          <w:rFonts w:ascii="Titillium Web" w:hAnsi="Titillium Web" w:cs="Times New Roman"/>
        </w:rPr>
        <w:t xml:space="preserve"> </w:t>
      </w:r>
      <w:r w:rsidR="003F31F9" w:rsidRPr="00B51347">
        <w:rPr>
          <w:rFonts w:ascii="Titillium Web" w:hAnsi="Titillium Web" w:cs="Times New Roman"/>
        </w:rPr>
        <w:tab/>
      </w:r>
      <w:r w:rsidR="003F31F9" w:rsidRPr="00B51347">
        <w:rPr>
          <w:rFonts w:ascii="Titillium Web" w:hAnsi="Titillium Web" w:cs="Times New Roman"/>
        </w:rPr>
        <w:tab/>
      </w:r>
      <w:r w:rsidR="003F31F9" w:rsidRPr="00B51347">
        <w:rPr>
          <w:rFonts w:ascii="Titillium Web" w:hAnsi="Titillium Web" w:cs="Times New Roman"/>
        </w:rPr>
        <w:tab/>
      </w:r>
      <w:r w:rsidR="003F31F9" w:rsidRPr="00B51347">
        <w:rPr>
          <w:rFonts w:ascii="Titillium Web" w:hAnsi="Titillium Web" w:cs="Times New Roman"/>
        </w:rPr>
        <w:tab/>
      </w:r>
      <w:r w:rsidR="003F31F9" w:rsidRPr="00B51347">
        <w:rPr>
          <w:rFonts w:ascii="Titillium Web" w:hAnsi="Titillium Web" w:cs="Times New Roman"/>
        </w:rPr>
        <w:tab/>
      </w:r>
      <w:r w:rsidR="003F31F9" w:rsidRPr="00B51347">
        <w:rPr>
          <w:rFonts w:ascii="Titillium Web" w:hAnsi="Titillium Web" w:cs="Times New Roman"/>
        </w:rPr>
        <w:tab/>
      </w:r>
      <w:r w:rsidR="00721D5F" w:rsidRPr="00B51347">
        <w:rPr>
          <w:rFonts w:ascii="Titillium Web" w:hAnsi="Titillium Web" w:cs="Times New Roman"/>
        </w:rPr>
        <w:t xml:space="preserve">  </w:t>
      </w:r>
      <w:r w:rsidR="003F31F9" w:rsidRPr="00B51347">
        <w:rPr>
          <w:rFonts w:ascii="Titillium Web" w:hAnsi="Titillium Web" w:cs="Times New Roman"/>
        </w:rPr>
        <w:tab/>
      </w:r>
      <w:r w:rsidR="00721D5F" w:rsidRPr="00B51347">
        <w:rPr>
          <w:rFonts w:ascii="Titillium Web" w:hAnsi="Titillium Web" w:cs="Times New Roman"/>
        </w:rPr>
        <w:t xml:space="preserve">  Pośrednik handlowy</w:t>
      </w:r>
    </w:p>
    <w:sectPr w:rsidR="003F31F9" w:rsidRPr="00B51347" w:rsidSect="00BE7F0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E84" w:rsidRDefault="00FA7E84" w:rsidP="008928D9">
      <w:pPr>
        <w:spacing w:after="0" w:line="240" w:lineRule="auto"/>
      </w:pPr>
      <w:r>
        <w:separator/>
      </w:r>
    </w:p>
  </w:endnote>
  <w:endnote w:type="continuationSeparator" w:id="0">
    <w:p w:rsidR="00FA7E84" w:rsidRDefault="00FA7E84" w:rsidP="00892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33016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:rsidR="00406C66" w:rsidRDefault="00406C6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7219FF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7219FF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06C66" w:rsidRDefault="00406C6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E84" w:rsidRDefault="00FA7E84" w:rsidP="008928D9">
      <w:pPr>
        <w:spacing w:after="0" w:line="240" w:lineRule="auto"/>
      </w:pPr>
      <w:r>
        <w:separator/>
      </w:r>
    </w:p>
  </w:footnote>
  <w:footnote w:type="continuationSeparator" w:id="0">
    <w:p w:rsidR="00FA7E84" w:rsidRDefault="00FA7E84" w:rsidP="008928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E4D50"/>
    <w:multiLevelType w:val="hybridMultilevel"/>
    <w:tmpl w:val="43B0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E0FCF"/>
    <w:multiLevelType w:val="hybridMultilevel"/>
    <w:tmpl w:val="CFB031AE"/>
    <w:lvl w:ilvl="0" w:tplc="BF409B0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3F317F"/>
    <w:multiLevelType w:val="hybridMultilevel"/>
    <w:tmpl w:val="9536CE64"/>
    <w:lvl w:ilvl="0" w:tplc="8DFEE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8900A0"/>
    <w:multiLevelType w:val="hybridMultilevel"/>
    <w:tmpl w:val="FFBC61CA"/>
    <w:lvl w:ilvl="0" w:tplc="42A071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F00B1"/>
    <w:multiLevelType w:val="hybridMultilevel"/>
    <w:tmpl w:val="5F70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F93EA4"/>
    <w:multiLevelType w:val="hybridMultilevel"/>
    <w:tmpl w:val="5332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6A1070"/>
    <w:multiLevelType w:val="hybridMultilevel"/>
    <w:tmpl w:val="37F4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75364A"/>
    <w:multiLevelType w:val="hybridMultilevel"/>
    <w:tmpl w:val="510C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2E49A4"/>
    <w:multiLevelType w:val="hybridMultilevel"/>
    <w:tmpl w:val="FCB42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418"/>
    <w:rsid w:val="000517B0"/>
    <w:rsid w:val="00127377"/>
    <w:rsid w:val="00133C6F"/>
    <w:rsid w:val="002251F8"/>
    <w:rsid w:val="00231869"/>
    <w:rsid w:val="0023658E"/>
    <w:rsid w:val="0024363B"/>
    <w:rsid w:val="002459AF"/>
    <w:rsid w:val="00272070"/>
    <w:rsid w:val="00272839"/>
    <w:rsid w:val="002852A1"/>
    <w:rsid w:val="002E0756"/>
    <w:rsid w:val="00371DAD"/>
    <w:rsid w:val="00397492"/>
    <w:rsid w:val="003A63FB"/>
    <w:rsid w:val="003D5FEC"/>
    <w:rsid w:val="003F31F9"/>
    <w:rsid w:val="00406C66"/>
    <w:rsid w:val="00437566"/>
    <w:rsid w:val="004375E7"/>
    <w:rsid w:val="004B772A"/>
    <w:rsid w:val="004E26C4"/>
    <w:rsid w:val="004E57F3"/>
    <w:rsid w:val="00500DEB"/>
    <w:rsid w:val="00582354"/>
    <w:rsid w:val="00590C9B"/>
    <w:rsid w:val="005F44F5"/>
    <w:rsid w:val="006971C3"/>
    <w:rsid w:val="006E261F"/>
    <w:rsid w:val="00701EAE"/>
    <w:rsid w:val="007219FF"/>
    <w:rsid w:val="00721D5F"/>
    <w:rsid w:val="007257F6"/>
    <w:rsid w:val="00833AA9"/>
    <w:rsid w:val="00891D81"/>
    <w:rsid w:val="008928D9"/>
    <w:rsid w:val="008A0514"/>
    <w:rsid w:val="008F52B2"/>
    <w:rsid w:val="00985F59"/>
    <w:rsid w:val="009871EE"/>
    <w:rsid w:val="009C22CE"/>
    <w:rsid w:val="009F2ABE"/>
    <w:rsid w:val="009F47B0"/>
    <w:rsid w:val="00AC5D78"/>
    <w:rsid w:val="00B2406B"/>
    <w:rsid w:val="00B42706"/>
    <w:rsid w:val="00B51347"/>
    <w:rsid w:val="00BE7F01"/>
    <w:rsid w:val="00C05AAE"/>
    <w:rsid w:val="00C3428B"/>
    <w:rsid w:val="00D015B1"/>
    <w:rsid w:val="00E11514"/>
    <w:rsid w:val="00E21036"/>
    <w:rsid w:val="00EA09F4"/>
    <w:rsid w:val="00EA10AD"/>
    <w:rsid w:val="00EE0786"/>
    <w:rsid w:val="00EF79E7"/>
    <w:rsid w:val="00EF7FC0"/>
    <w:rsid w:val="00F25577"/>
    <w:rsid w:val="00F94409"/>
    <w:rsid w:val="00FA7E84"/>
    <w:rsid w:val="00FB5418"/>
    <w:rsid w:val="00FE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6C66"/>
  </w:style>
  <w:style w:type="paragraph" w:styleId="Stopka">
    <w:name w:val="footer"/>
    <w:basedOn w:val="Normalny"/>
    <w:link w:val="StopkaZnak"/>
    <w:uiPriority w:val="99"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C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6C66"/>
  </w:style>
  <w:style w:type="paragraph" w:styleId="Stopka">
    <w:name w:val="footer"/>
    <w:basedOn w:val="Normalny"/>
    <w:link w:val="StopkaZnak"/>
    <w:uiPriority w:val="99"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482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ETISOFT</Company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</dc:creator>
  <cp:lastModifiedBy>Katarzyna O.</cp:lastModifiedBy>
  <cp:revision>6</cp:revision>
  <cp:lastPrinted>2023-10-18T09:32:00Z</cp:lastPrinted>
  <dcterms:created xsi:type="dcterms:W3CDTF">2023-12-12T10:35:00Z</dcterms:created>
  <dcterms:modified xsi:type="dcterms:W3CDTF">2023-12-12T11:07:00Z</dcterms:modified>
</cp:coreProperties>
</file>