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01" w:rsidRPr="0023658E" w:rsidRDefault="00E11514" w:rsidP="00EF7FC0">
      <w:pPr>
        <w:jc w:val="center"/>
        <w:rPr>
          <w:rFonts w:ascii="Titillium Web" w:hAnsi="Titillium Web" w:cs="Times New Roman"/>
          <w:b/>
          <w:sz w:val="32"/>
          <w:szCs w:val="32"/>
        </w:rPr>
      </w:pPr>
      <w:r w:rsidRPr="0023658E">
        <w:rPr>
          <w:rFonts w:ascii="Titillium Web" w:hAnsi="Titillium Web" w:cs="Times New Roman"/>
          <w:b/>
          <w:sz w:val="32"/>
          <w:szCs w:val="32"/>
        </w:rPr>
        <w:t>UMOWA POŚREDNICTWA HANDLOWEGO</w:t>
      </w:r>
    </w:p>
    <w:p w:rsidR="00231869" w:rsidRPr="006971C3" w:rsidRDefault="00231869" w:rsidP="00EF7FC0">
      <w:pPr>
        <w:jc w:val="center"/>
        <w:rPr>
          <w:rFonts w:ascii="Titillium Web" w:hAnsi="Titillium Web" w:cs="Times New Roman"/>
          <w:sz w:val="24"/>
          <w:szCs w:val="24"/>
        </w:rPr>
      </w:pPr>
      <w:r w:rsidRPr="006971C3">
        <w:rPr>
          <w:rFonts w:ascii="Titillium Web" w:hAnsi="Titillium Web" w:cs="Times New Roman"/>
          <w:sz w:val="24"/>
          <w:szCs w:val="24"/>
        </w:rPr>
        <w:t xml:space="preserve">Zawarta w dniu </w:t>
      </w:r>
      <w:r w:rsidR="004E57F3" w:rsidRPr="004E57F3">
        <w:rPr>
          <w:rFonts w:ascii="Titillium Web" w:hAnsi="Titillium Web" w:cs="Times New Roman"/>
          <w:b/>
          <w:sz w:val="24"/>
          <w:szCs w:val="24"/>
        </w:rPr>
        <w:t>18.10.2023r</w:t>
      </w:r>
      <w:r w:rsidR="004E57F3">
        <w:rPr>
          <w:rFonts w:ascii="Titillium Web" w:hAnsi="Titillium Web" w:cs="Times New Roman"/>
          <w:sz w:val="24"/>
          <w:szCs w:val="24"/>
        </w:rPr>
        <w:t>.</w:t>
      </w:r>
      <w:r w:rsidRPr="006971C3">
        <w:rPr>
          <w:rFonts w:ascii="Titillium Web" w:hAnsi="Titillium Web" w:cs="Times New Roman"/>
          <w:sz w:val="24"/>
          <w:szCs w:val="24"/>
        </w:rPr>
        <w:t xml:space="preserve"> w </w:t>
      </w:r>
      <w:r w:rsidR="00E11514" w:rsidRPr="006971C3">
        <w:rPr>
          <w:rFonts w:ascii="Titillium Web" w:hAnsi="Titillium Web" w:cs="Times New Roman"/>
          <w:sz w:val="24"/>
          <w:szCs w:val="24"/>
        </w:rPr>
        <w:t>Gliwicach</w:t>
      </w:r>
      <w:r w:rsidRPr="006971C3">
        <w:rPr>
          <w:rFonts w:ascii="Titillium Web" w:hAnsi="Titillium Web" w:cs="Times New Roman"/>
          <w:sz w:val="24"/>
          <w:szCs w:val="24"/>
        </w:rPr>
        <w:t xml:space="preserve"> pomiędzy:</w:t>
      </w:r>
    </w:p>
    <w:p w:rsidR="00406C66" w:rsidRPr="006971C3" w:rsidRDefault="00406C66" w:rsidP="00EF7FC0">
      <w:pPr>
        <w:jc w:val="both"/>
        <w:rPr>
          <w:rFonts w:ascii="Titillium Web" w:hAnsi="Titillium Web" w:cs="Times New Roman"/>
          <w:sz w:val="24"/>
          <w:szCs w:val="24"/>
        </w:rPr>
      </w:pPr>
      <w:r w:rsidRPr="002251F8">
        <w:rPr>
          <w:rFonts w:ascii="Titillium Web" w:hAnsi="Titillium Web" w:cs="Times New Roman"/>
          <w:b/>
          <w:sz w:val="24"/>
          <w:szCs w:val="24"/>
        </w:rPr>
        <w:t>Etisoft</w:t>
      </w:r>
      <w:r w:rsidR="0024363B" w:rsidRPr="002251F8">
        <w:rPr>
          <w:rFonts w:ascii="Titillium Web" w:hAnsi="Titillium Web" w:cs="Times New Roman"/>
          <w:b/>
          <w:sz w:val="24"/>
          <w:szCs w:val="24"/>
        </w:rPr>
        <w:t xml:space="preserve"> Sp. z o.o.</w:t>
      </w:r>
      <w:r w:rsidR="0024363B" w:rsidRPr="006971C3">
        <w:rPr>
          <w:rFonts w:ascii="Titillium Web" w:hAnsi="Titillium Web" w:cs="Times New Roman"/>
          <w:sz w:val="24"/>
          <w:szCs w:val="24"/>
        </w:rPr>
        <w:t xml:space="preserve"> z siedzibą w </w:t>
      </w:r>
      <w:r w:rsidRPr="006971C3">
        <w:rPr>
          <w:rFonts w:ascii="Titillium Web" w:hAnsi="Titillium Web" w:cs="Times New Roman"/>
          <w:sz w:val="24"/>
          <w:szCs w:val="24"/>
        </w:rPr>
        <w:t>Gliwicach</w:t>
      </w:r>
      <w:r w:rsidR="0024363B" w:rsidRPr="006971C3">
        <w:rPr>
          <w:rFonts w:ascii="Titillium Web" w:hAnsi="Titillium Web" w:cs="Times New Roman"/>
          <w:sz w:val="24"/>
          <w:szCs w:val="24"/>
        </w:rPr>
        <w:t xml:space="preserve"> przy ulicy </w:t>
      </w:r>
      <w:r w:rsidRPr="006971C3">
        <w:rPr>
          <w:rFonts w:ascii="Titillium Web" w:hAnsi="Titillium Web" w:cs="Times New Roman"/>
          <w:sz w:val="24"/>
          <w:szCs w:val="24"/>
        </w:rPr>
        <w:t>Szarej 21</w:t>
      </w:r>
      <w:r w:rsidR="00E11514" w:rsidRPr="006971C3">
        <w:rPr>
          <w:rFonts w:ascii="Titillium Web" w:hAnsi="Titillium Web" w:cs="Times New Roman"/>
          <w:sz w:val="24"/>
          <w:szCs w:val="24"/>
        </w:rPr>
        <w:t>,</w:t>
      </w:r>
      <w:r w:rsidR="0024363B" w:rsidRPr="006971C3">
        <w:rPr>
          <w:rFonts w:ascii="Titillium Web" w:hAnsi="Titillium Web" w:cs="Times New Roman"/>
          <w:sz w:val="24"/>
          <w:szCs w:val="24"/>
        </w:rPr>
        <w:t xml:space="preserve"> zarejestrowaną w Rejestrze Przedsiębiorców Krajowego Rejestru Sądowego p</w:t>
      </w:r>
      <w:r w:rsidR="00127377">
        <w:rPr>
          <w:rFonts w:ascii="Titillium Web" w:hAnsi="Titillium Web" w:cs="Times New Roman"/>
          <w:sz w:val="24"/>
          <w:szCs w:val="24"/>
        </w:rPr>
        <w:t>rowadzonym przez Sąd Rejonowy w </w:t>
      </w:r>
      <w:r w:rsidRPr="006971C3">
        <w:rPr>
          <w:rFonts w:ascii="Titillium Web" w:hAnsi="Titillium Web" w:cs="Times New Roman"/>
          <w:sz w:val="24"/>
          <w:szCs w:val="24"/>
        </w:rPr>
        <w:t>Gliwicach</w:t>
      </w:r>
      <w:r w:rsidR="0024363B" w:rsidRPr="006971C3">
        <w:rPr>
          <w:rFonts w:ascii="Titillium Web" w:hAnsi="Titillium Web" w:cs="Times New Roman"/>
          <w:sz w:val="24"/>
          <w:szCs w:val="24"/>
        </w:rPr>
        <w:t xml:space="preserve"> - </w:t>
      </w:r>
      <w:r w:rsidRPr="006971C3">
        <w:rPr>
          <w:rFonts w:ascii="Titillium Web" w:hAnsi="Titillium Web" w:cs="Times New Roman"/>
          <w:sz w:val="24"/>
          <w:szCs w:val="24"/>
        </w:rPr>
        <w:t>X</w:t>
      </w:r>
      <w:r w:rsidR="0024363B" w:rsidRPr="006971C3">
        <w:rPr>
          <w:rFonts w:ascii="Titillium Web" w:hAnsi="Titillium Web" w:cs="Times New Roman"/>
          <w:sz w:val="24"/>
          <w:szCs w:val="24"/>
        </w:rPr>
        <w:t xml:space="preserve"> Wydział Gospodarczy KRS pod nr KRS: </w:t>
      </w:r>
      <w:r w:rsidRPr="006971C3">
        <w:rPr>
          <w:rFonts w:ascii="Titillium Web" w:hAnsi="Titillium Web" w:cs="Times New Roman"/>
          <w:sz w:val="24"/>
          <w:szCs w:val="24"/>
        </w:rPr>
        <w:t>0000138415</w:t>
      </w:r>
      <w:r w:rsidR="006971C3" w:rsidRPr="006971C3">
        <w:rPr>
          <w:rFonts w:ascii="Titillium Web" w:hAnsi="Titillium Web" w:cs="Times New Roman"/>
          <w:sz w:val="24"/>
          <w:szCs w:val="24"/>
        </w:rPr>
        <w:t>,</w:t>
      </w:r>
      <w:r w:rsidR="0024363B" w:rsidRPr="006971C3">
        <w:rPr>
          <w:rFonts w:ascii="Titillium Web" w:hAnsi="Titillium Web" w:cs="Times New Roman"/>
          <w:sz w:val="24"/>
          <w:szCs w:val="24"/>
        </w:rPr>
        <w:t xml:space="preserve"> NIP: </w:t>
      </w:r>
      <w:r w:rsidRPr="006971C3">
        <w:rPr>
          <w:rFonts w:ascii="Titillium Web" w:hAnsi="Titillium Web" w:cs="Times New Roman"/>
          <w:sz w:val="24"/>
          <w:szCs w:val="24"/>
        </w:rPr>
        <w:t>6312362213,</w:t>
      </w:r>
      <w:r w:rsidR="0024363B" w:rsidRPr="006971C3">
        <w:rPr>
          <w:rFonts w:ascii="Titillium Web" w:hAnsi="Titillium Web" w:cs="Times New Roman"/>
          <w:sz w:val="24"/>
          <w:szCs w:val="24"/>
        </w:rPr>
        <w:t xml:space="preserve"> REGON: </w:t>
      </w:r>
      <w:r w:rsidRPr="006971C3">
        <w:rPr>
          <w:rFonts w:ascii="Titillium Web" w:hAnsi="Titillium Web" w:cs="Times New Roman"/>
          <w:sz w:val="24"/>
          <w:szCs w:val="24"/>
        </w:rPr>
        <w:t>277940286,</w:t>
      </w:r>
      <w:r w:rsidR="0024363B" w:rsidRPr="006971C3">
        <w:rPr>
          <w:rFonts w:ascii="Titillium Web" w:hAnsi="Titillium Web" w:cs="Times New Roman"/>
          <w:sz w:val="24"/>
          <w:szCs w:val="24"/>
        </w:rPr>
        <w:t xml:space="preserve"> reprezentowaną przez </w:t>
      </w:r>
    </w:p>
    <w:p w:rsidR="00231869" w:rsidRPr="0023658E" w:rsidRDefault="00406C66" w:rsidP="0023658E">
      <w:pPr>
        <w:spacing w:line="240" w:lineRule="auto"/>
        <w:jc w:val="both"/>
        <w:rPr>
          <w:rFonts w:ascii="Titillium Web" w:hAnsi="Titillium Web" w:cs="Times New Roman"/>
          <w:b/>
          <w:sz w:val="24"/>
          <w:szCs w:val="24"/>
        </w:rPr>
      </w:pPr>
      <w:r w:rsidRPr="0023658E">
        <w:rPr>
          <w:rFonts w:ascii="Titillium Web" w:hAnsi="Titillium Web" w:cs="Times New Roman"/>
          <w:b/>
          <w:sz w:val="24"/>
          <w:szCs w:val="24"/>
        </w:rPr>
        <w:t>Michała Majnusza</w:t>
      </w:r>
      <w:r w:rsidR="00E11514" w:rsidRPr="0023658E">
        <w:rPr>
          <w:rFonts w:ascii="Titillium Web" w:hAnsi="Titillium Web" w:cs="Times New Roman"/>
          <w:b/>
          <w:sz w:val="24"/>
          <w:szCs w:val="24"/>
        </w:rPr>
        <w:t xml:space="preserve"> – Prezesa Zarządu</w:t>
      </w:r>
    </w:p>
    <w:p w:rsidR="002251F8" w:rsidRPr="006971C3" w:rsidRDefault="0023658E" w:rsidP="0023658E">
      <w:pPr>
        <w:spacing w:line="240" w:lineRule="auto"/>
        <w:jc w:val="both"/>
        <w:rPr>
          <w:rFonts w:ascii="Titillium Web" w:hAnsi="Titillium Web" w:cs="Times New Roman"/>
          <w:sz w:val="24"/>
          <w:szCs w:val="24"/>
        </w:rPr>
      </w:pPr>
      <w:r>
        <w:rPr>
          <w:rFonts w:ascii="Titillium Web" w:hAnsi="Titillium Web" w:cs="Times New Roman"/>
          <w:sz w:val="24"/>
          <w:szCs w:val="24"/>
        </w:rPr>
        <w:t>z</w:t>
      </w:r>
      <w:r w:rsidR="002251F8">
        <w:rPr>
          <w:rFonts w:ascii="Titillium Web" w:hAnsi="Titillium Web" w:cs="Times New Roman"/>
          <w:sz w:val="24"/>
          <w:szCs w:val="24"/>
        </w:rPr>
        <w:t xml:space="preserve">waną w dalszej części umowy </w:t>
      </w:r>
      <w:r w:rsidR="002251F8" w:rsidRPr="002251F8">
        <w:rPr>
          <w:rFonts w:ascii="Titillium Web" w:hAnsi="Titillium Web" w:cs="Times New Roman"/>
          <w:b/>
          <w:sz w:val="24"/>
          <w:szCs w:val="24"/>
        </w:rPr>
        <w:t>Dającym zlecenie</w:t>
      </w:r>
      <w:r w:rsidR="002251F8">
        <w:rPr>
          <w:rFonts w:ascii="Titillium Web" w:hAnsi="Titillium Web" w:cs="Times New Roman"/>
          <w:sz w:val="24"/>
          <w:szCs w:val="24"/>
        </w:rPr>
        <w:t>,</w:t>
      </w:r>
    </w:p>
    <w:p w:rsidR="00E11514" w:rsidRPr="006971C3" w:rsidRDefault="00E11514" w:rsidP="00EF7FC0">
      <w:pPr>
        <w:jc w:val="both"/>
        <w:rPr>
          <w:rFonts w:ascii="Titillium Web" w:hAnsi="Titillium Web" w:cs="Times New Roman"/>
          <w:sz w:val="24"/>
          <w:szCs w:val="24"/>
        </w:rPr>
      </w:pPr>
      <w:r w:rsidRPr="006971C3">
        <w:rPr>
          <w:rFonts w:ascii="Titillium Web" w:hAnsi="Titillium Web" w:cs="Times New Roman"/>
          <w:sz w:val="24"/>
          <w:szCs w:val="24"/>
        </w:rPr>
        <w:t>a</w:t>
      </w:r>
    </w:p>
    <w:p w:rsidR="00E11514" w:rsidRDefault="00E11514" w:rsidP="00EF7FC0">
      <w:pPr>
        <w:jc w:val="both"/>
        <w:rPr>
          <w:rFonts w:ascii="Titillium Web" w:hAnsi="Titillium Web" w:cs="Times New Roman"/>
          <w:sz w:val="24"/>
          <w:szCs w:val="24"/>
        </w:rPr>
      </w:pPr>
      <w:r w:rsidRPr="002251F8">
        <w:rPr>
          <w:rFonts w:ascii="Titillium Web" w:hAnsi="Titillium Web" w:cs="Times New Roman"/>
          <w:b/>
          <w:sz w:val="24"/>
          <w:szCs w:val="24"/>
        </w:rPr>
        <w:t>Etisoft Kraków Marek Obłaza sp.k.</w:t>
      </w:r>
      <w:r w:rsidRPr="006971C3">
        <w:rPr>
          <w:rFonts w:ascii="Titillium Web" w:hAnsi="Titillium Web" w:cs="Times New Roman"/>
          <w:sz w:val="24"/>
          <w:szCs w:val="24"/>
        </w:rPr>
        <w:t xml:space="preserve"> z siedzibą w Krakowie przy ulicy </w:t>
      </w:r>
      <w:proofErr w:type="spellStart"/>
      <w:r w:rsidRPr="006971C3">
        <w:rPr>
          <w:rFonts w:ascii="Titillium Web" w:hAnsi="Titillium Web" w:cs="Times New Roman"/>
          <w:sz w:val="24"/>
          <w:szCs w:val="24"/>
        </w:rPr>
        <w:t>Rydlówka</w:t>
      </w:r>
      <w:proofErr w:type="spellEnd"/>
      <w:r w:rsidRPr="006971C3">
        <w:rPr>
          <w:rFonts w:ascii="Titillium Web" w:hAnsi="Titillium Web" w:cs="Times New Roman"/>
          <w:sz w:val="24"/>
          <w:szCs w:val="24"/>
        </w:rPr>
        <w:t xml:space="preserve"> 20, zarejestrowaną w Rejestrze Przedsiębiorców Krajowego Rejestru Sądowego prowadzonym przez Sąd Rejonowy w Krakowie - Śródmieście - XI Wydział Gospodarczy KRS pod nr KRS</w:t>
      </w:r>
      <w:r w:rsidR="006971C3" w:rsidRPr="006971C3">
        <w:rPr>
          <w:rFonts w:ascii="Titillium Web" w:hAnsi="Titillium Web" w:cs="Times New Roman"/>
          <w:sz w:val="24"/>
          <w:szCs w:val="24"/>
        </w:rPr>
        <w:t>: 0000956756, NIP:</w:t>
      </w:r>
      <w:r w:rsidR="00127377">
        <w:rPr>
          <w:rFonts w:ascii="Titillium Web" w:hAnsi="Titillium Web" w:cs="Times New Roman"/>
          <w:sz w:val="24"/>
          <w:szCs w:val="24"/>
        </w:rPr>
        <w:t xml:space="preserve"> </w:t>
      </w:r>
      <w:r w:rsidR="006971C3" w:rsidRPr="006971C3">
        <w:rPr>
          <w:rFonts w:ascii="Titillium Web" w:hAnsi="Titillium Web" w:cs="Times New Roman"/>
          <w:sz w:val="24"/>
          <w:szCs w:val="24"/>
        </w:rPr>
        <w:t>6792828691, REGON:</w:t>
      </w:r>
      <w:r w:rsidR="006971C3">
        <w:rPr>
          <w:rFonts w:ascii="Titillium Web" w:hAnsi="Titillium Web" w:cs="Times New Roman"/>
          <w:sz w:val="24"/>
          <w:szCs w:val="24"/>
        </w:rPr>
        <w:t xml:space="preserve"> 35689347, reprezentowaną przez</w:t>
      </w:r>
    </w:p>
    <w:p w:rsidR="006971C3" w:rsidRPr="0023658E" w:rsidRDefault="006971C3" w:rsidP="00EF7FC0">
      <w:pPr>
        <w:jc w:val="both"/>
        <w:rPr>
          <w:rFonts w:ascii="Titillium Web" w:hAnsi="Titillium Web" w:cs="Times New Roman"/>
          <w:b/>
          <w:sz w:val="24"/>
          <w:szCs w:val="24"/>
        </w:rPr>
      </w:pPr>
      <w:r w:rsidRPr="0023658E">
        <w:rPr>
          <w:rFonts w:ascii="Titillium Web" w:hAnsi="Titillium Web" w:cs="Times New Roman"/>
          <w:b/>
          <w:sz w:val="24"/>
          <w:szCs w:val="24"/>
        </w:rPr>
        <w:t>Marka Obłaza – Komplementariusza Spółki</w:t>
      </w:r>
    </w:p>
    <w:p w:rsidR="00E11514" w:rsidRDefault="0023658E" w:rsidP="00EF7FC0">
      <w:pPr>
        <w:jc w:val="both"/>
        <w:rPr>
          <w:rFonts w:ascii="Titillium Web" w:hAnsi="Titillium Web" w:cs="Times New Roman"/>
          <w:b/>
          <w:sz w:val="24"/>
          <w:szCs w:val="24"/>
        </w:rPr>
      </w:pPr>
      <w:r>
        <w:rPr>
          <w:rFonts w:ascii="Titillium Web" w:hAnsi="Titillium Web" w:cs="Times New Roman"/>
          <w:sz w:val="24"/>
          <w:szCs w:val="24"/>
        </w:rPr>
        <w:t xml:space="preserve">zwaną w dalszej części umowy </w:t>
      </w:r>
      <w:r w:rsidRPr="0023658E">
        <w:rPr>
          <w:rFonts w:ascii="Titillium Web" w:hAnsi="Titillium Web" w:cs="Times New Roman"/>
          <w:b/>
          <w:sz w:val="24"/>
          <w:szCs w:val="24"/>
        </w:rPr>
        <w:t>Pośrednikiem handlowym</w:t>
      </w:r>
      <w:r w:rsidR="009F2ABE">
        <w:rPr>
          <w:rFonts w:ascii="Titillium Web" w:hAnsi="Titillium Web" w:cs="Times New Roman"/>
          <w:b/>
          <w:sz w:val="24"/>
          <w:szCs w:val="24"/>
        </w:rPr>
        <w:t>,</w:t>
      </w:r>
    </w:p>
    <w:p w:rsidR="009F2ABE" w:rsidRPr="009F2ABE" w:rsidRDefault="009F2ABE" w:rsidP="00EF7FC0">
      <w:pPr>
        <w:jc w:val="both"/>
        <w:rPr>
          <w:rFonts w:ascii="Titillium Web" w:hAnsi="Titillium Web" w:cs="Times New Roman"/>
          <w:sz w:val="24"/>
          <w:szCs w:val="24"/>
        </w:rPr>
      </w:pPr>
      <w:r w:rsidRPr="009F2ABE">
        <w:rPr>
          <w:rFonts w:ascii="Titillium Web" w:hAnsi="Titillium Web" w:cs="Times New Roman"/>
          <w:sz w:val="24"/>
          <w:szCs w:val="24"/>
        </w:rPr>
        <w:t>o następującej treści:</w:t>
      </w:r>
    </w:p>
    <w:p w:rsidR="00EA10AD" w:rsidRPr="006971C3" w:rsidRDefault="00EA10AD" w:rsidP="00EF7FC0">
      <w:pPr>
        <w:jc w:val="center"/>
        <w:rPr>
          <w:rFonts w:ascii="Titillium Web" w:hAnsi="Titillium Web" w:cs="Times New Roman"/>
          <w:b/>
          <w:color w:val="000000"/>
          <w:sz w:val="24"/>
          <w:szCs w:val="24"/>
        </w:rPr>
      </w:pPr>
      <w:r w:rsidRPr="006971C3">
        <w:rPr>
          <w:rFonts w:ascii="Titillium Web" w:hAnsi="Titillium Web" w:cs="Times New Roman"/>
          <w:b/>
          <w:color w:val="000000"/>
          <w:sz w:val="24"/>
          <w:szCs w:val="24"/>
        </w:rPr>
        <w:t>§1</w:t>
      </w:r>
    </w:p>
    <w:p w:rsidR="002459AF" w:rsidRPr="006971C3" w:rsidRDefault="009F2ABE" w:rsidP="00EF7FC0">
      <w:pPr>
        <w:pStyle w:val="Akapitzlist"/>
        <w:numPr>
          <w:ilvl w:val="0"/>
          <w:numId w:val="3"/>
        </w:numPr>
        <w:jc w:val="both"/>
        <w:rPr>
          <w:rFonts w:ascii="Titillium Web" w:hAnsi="Titillium Web" w:cs="Times New Roman"/>
          <w:color w:val="000000"/>
          <w:sz w:val="24"/>
          <w:szCs w:val="24"/>
        </w:rPr>
      </w:pPr>
      <w:r>
        <w:rPr>
          <w:rFonts w:ascii="Titillium Web" w:hAnsi="Titillium Web" w:cs="Times New Roman"/>
          <w:color w:val="000000"/>
          <w:sz w:val="24"/>
          <w:szCs w:val="24"/>
        </w:rPr>
        <w:t xml:space="preserve">Niniejszą umową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Dający zlecenie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powierza, a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Pośrednik handlowy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podejmuje się pośredniczenia w zawarciu i realizacji transakcji sprzedaży etykiet RFID wg </w:t>
      </w:r>
      <w:r w:rsidR="00127377">
        <w:rPr>
          <w:rFonts w:ascii="Titillium Web" w:hAnsi="Titillium Web" w:cs="Times New Roman"/>
          <w:color w:val="000000"/>
          <w:sz w:val="24"/>
          <w:szCs w:val="24"/>
        </w:rPr>
        <w:t>ustalonej z Nabywcą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specyfikacji</w:t>
      </w:r>
      <w:r w:rsidR="00127377">
        <w:rPr>
          <w:rFonts w:ascii="Titillium Web" w:hAnsi="Titillium Web" w:cs="Times New Roman"/>
          <w:color w:val="000000"/>
          <w:sz w:val="24"/>
          <w:szCs w:val="24"/>
        </w:rPr>
        <w:t>,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pomiędzy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Dającym zlecenie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, będącym zbywcą a firmą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OPTIDATA Sp. z o.o. ul. Wielicka 50/5, 30-552 Kraków, NIP: 6792744184,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będącą Nabywcą.</w:t>
      </w:r>
    </w:p>
    <w:p w:rsidR="009F2ABE" w:rsidRDefault="009F2ABE" w:rsidP="00EF7FC0">
      <w:pPr>
        <w:pStyle w:val="Akapitzlist"/>
        <w:numPr>
          <w:ilvl w:val="0"/>
          <w:numId w:val="3"/>
        </w:numPr>
        <w:jc w:val="both"/>
        <w:rPr>
          <w:rFonts w:ascii="Titillium Web" w:hAnsi="Titillium Web" w:cs="Times New Roman"/>
          <w:color w:val="000000"/>
          <w:sz w:val="24"/>
          <w:szCs w:val="24"/>
        </w:rPr>
      </w:pP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Pośrednik handlowy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zobowiązuje się wypełnić obowiązki wynikające </w:t>
      </w:r>
      <w:r w:rsidR="00127377">
        <w:rPr>
          <w:rFonts w:ascii="Titillium Web" w:hAnsi="Titillium Web" w:cs="Times New Roman"/>
          <w:color w:val="000000"/>
          <w:sz w:val="24"/>
          <w:szCs w:val="24"/>
        </w:rPr>
        <w:t>z 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powierzonego mu pośrednictwa ze starannością solidnego kupca, dbając pod każdym względem o interes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Dającego zlecenie</w:t>
      </w:r>
      <w:r>
        <w:rPr>
          <w:rFonts w:ascii="Titillium Web" w:hAnsi="Titillium Web" w:cs="Times New Roman"/>
          <w:color w:val="000000"/>
          <w:sz w:val="24"/>
          <w:szCs w:val="24"/>
        </w:rPr>
        <w:t>.</w:t>
      </w:r>
    </w:p>
    <w:p w:rsidR="00D015B1" w:rsidRPr="006971C3" w:rsidRDefault="009F2ABE" w:rsidP="00EF7FC0">
      <w:pPr>
        <w:pStyle w:val="Akapitzlist"/>
        <w:numPr>
          <w:ilvl w:val="0"/>
          <w:numId w:val="3"/>
        </w:numPr>
        <w:jc w:val="both"/>
        <w:rPr>
          <w:rFonts w:ascii="Titillium Web" w:hAnsi="Titillium Web" w:cs="Times New Roman"/>
          <w:color w:val="000000"/>
          <w:sz w:val="24"/>
          <w:szCs w:val="24"/>
        </w:rPr>
      </w:pP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Pośrednik handlowy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zobowiązuje się do traktowania wszelkich dokumentów </w:t>
      </w:r>
      <w:r w:rsidR="00127377">
        <w:rPr>
          <w:rFonts w:ascii="Titillium Web" w:hAnsi="Titillium Web" w:cs="Times New Roman"/>
          <w:color w:val="000000"/>
          <w:sz w:val="24"/>
          <w:szCs w:val="24"/>
        </w:rPr>
        <w:t>i </w:t>
      </w:r>
      <w:r>
        <w:rPr>
          <w:rFonts w:ascii="Titillium Web" w:hAnsi="Titillium Web" w:cs="Times New Roman"/>
          <w:color w:val="000000"/>
          <w:sz w:val="24"/>
          <w:szCs w:val="24"/>
        </w:rPr>
        <w:t>informacji przekazanych mu przez Dającego zlecenie jako ściśle poufnych.</w:t>
      </w:r>
    </w:p>
    <w:p w:rsidR="00C05AAE" w:rsidRPr="006971C3" w:rsidRDefault="00C05AAE" w:rsidP="00F94409">
      <w:pPr>
        <w:jc w:val="center"/>
        <w:rPr>
          <w:rFonts w:ascii="Titillium Web" w:hAnsi="Titillium Web" w:cs="Times New Roman"/>
          <w:b/>
          <w:sz w:val="24"/>
          <w:szCs w:val="24"/>
        </w:rPr>
      </w:pPr>
      <w:r w:rsidRPr="006971C3">
        <w:rPr>
          <w:rFonts w:ascii="Titillium Web" w:hAnsi="Titillium Web" w:cs="Times New Roman"/>
          <w:b/>
          <w:color w:val="000000"/>
          <w:sz w:val="24"/>
          <w:szCs w:val="24"/>
        </w:rPr>
        <w:lastRenderedPageBreak/>
        <w:t>§</w:t>
      </w:r>
      <w:r w:rsidRPr="006971C3">
        <w:rPr>
          <w:rFonts w:ascii="Titillium Web" w:hAnsi="Titillium Web" w:cs="Times New Roman"/>
          <w:b/>
          <w:sz w:val="24"/>
          <w:szCs w:val="24"/>
        </w:rPr>
        <w:t xml:space="preserve">  2</w:t>
      </w:r>
    </w:p>
    <w:p w:rsidR="00EA09F4" w:rsidRDefault="00272839" w:rsidP="00EF7FC0">
      <w:pPr>
        <w:pStyle w:val="Akapitzlist"/>
        <w:numPr>
          <w:ilvl w:val="0"/>
          <w:numId w:val="4"/>
        </w:numPr>
        <w:jc w:val="both"/>
        <w:rPr>
          <w:rFonts w:ascii="Titillium Web" w:hAnsi="Titillium Web" w:cs="Times New Roman"/>
          <w:color w:val="000000"/>
          <w:sz w:val="24"/>
          <w:szCs w:val="24"/>
        </w:rPr>
      </w:pPr>
      <w:r>
        <w:rPr>
          <w:rFonts w:ascii="Titillium Web" w:hAnsi="Titillium Web" w:cs="Times New Roman"/>
          <w:color w:val="000000"/>
          <w:sz w:val="24"/>
          <w:szCs w:val="24"/>
        </w:rPr>
        <w:t xml:space="preserve">Za wykonanie usługi wskazanej </w:t>
      </w:r>
      <w:r w:rsidRPr="00272839">
        <w:rPr>
          <w:rFonts w:ascii="Titillium Web" w:hAnsi="Titillium Web" w:cs="Times New Roman"/>
          <w:color w:val="000000"/>
          <w:sz w:val="24"/>
          <w:szCs w:val="24"/>
        </w:rPr>
        <w:t>w §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1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Pośrednikowi handlowemu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przysługuje wynagrodzenie (prowizja) w wysokości </w:t>
      </w:r>
      <w:r w:rsidRPr="00272839">
        <w:rPr>
          <w:rFonts w:ascii="Titillium Web" w:hAnsi="Titillium Web" w:cs="Times New Roman"/>
          <w:color w:val="000000"/>
          <w:sz w:val="24"/>
          <w:szCs w:val="24"/>
          <w:highlight w:val="yellow"/>
        </w:rPr>
        <w:t>……………………….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zł, przy czym ustalona kwota wynagrodzenia powiększona zostanie o obowiązujący podatek od towaró</w:t>
      </w:r>
      <w:r w:rsidR="00127377">
        <w:rPr>
          <w:rFonts w:ascii="Titillium Web" w:hAnsi="Titillium Web" w:cs="Times New Roman"/>
          <w:color w:val="000000"/>
          <w:sz w:val="24"/>
          <w:szCs w:val="24"/>
        </w:rPr>
        <w:t>w i </w:t>
      </w:r>
      <w:r>
        <w:rPr>
          <w:rFonts w:ascii="Titillium Web" w:hAnsi="Titillium Web" w:cs="Times New Roman"/>
          <w:color w:val="000000"/>
          <w:sz w:val="24"/>
          <w:szCs w:val="24"/>
        </w:rPr>
        <w:t>usług (VAT).</w:t>
      </w:r>
    </w:p>
    <w:p w:rsidR="00C3428B" w:rsidRDefault="00272839" w:rsidP="00C3428B">
      <w:pPr>
        <w:pStyle w:val="Akapitzlist"/>
        <w:numPr>
          <w:ilvl w:val="0"/>
          <w:numId w:val="4"/>
        </w:numPr>
        <w:jc w:val="both"/>
        <w:rPr>
          <w:rFonts w:ascii="Titillium Web" w:hAnsi="Titillium Web" w:cs="Times New Roman"/>
          <w:color w:val="000000"/>
          <w:sz w:val="24"/>
          <w:szCs w:val="24"/>
        </w:rPr>
      </w:pPr>
      <w:r>
        <w:rPr>
          <w:rFonts w:ascii="Titillium Web" w:hAnsi="Titillium Web" w:cs="Times New Roman"/>
          <w:color w:val="000000"/>
          <w:sz w:val="24"/>
          <w:szCs w:val="24"/>
        </w:rPr>
        <w:t xml:space="preserve">Warunkiem zapłaty wynagrodzenia jest otrzymanie przez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 xml:space="preserve">Dającego zlecenie 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faktury </w:t>
      </w:r>
      <w:r w:rsidR="004E57F3">
        <w:rPr>
          <w:rFonts w:ascii="Titillium Web" w:hAnsi="Titillium Web" w:cs="Times New Roman"/>
          <w:color w:val="000000"/>
          <w:sz w:val="24"/>
          <w:szCs w:val="24"/>
        </w:rPr>
        <w:t>V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AT wystawionej przez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Pośrednika handlowego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dokumentującej usługę pośrednictwa handlowego</w:t>
      </w:r>
      <w:r w:rsidR="004E57F3">
        <w:rPr>
          <w:rFonts w:ascii="Titillium Web" w:hAnsi="Titillium Web" w:cs="Times New Roman"/>
          <w:color w:val="000000"/>
          <w:sz w:val="24"/>
          <w:szCs w:val="24"/>
        </w:rPr>
        <w:t>.</w:t>
      </w:r>
      <w:r w:rsidR="00C3428B" w:rsidRPr="00C3428B">
        <w:rPr>
          <w:rFonts w:ascii="Titillium Web" w:hAnsi="Titillium Web" w:cs="Times New Roman"/>
          <w:color w:val="000000"/>
          <w:sz w:val="24"/>
          <w:szCs w:val="24"/>
        </w:rPr>
        <w:t xml:space="preserve"> </w:t>
      </w:r>
    </w:p>
    <w:p w:rsidR="00C3428B" w:rsidRDefault="00C3428B" w:rsidP="00C3428B">
      <w:pPr>
        <w:pStyle w:val="Akapitzlist"/>
        <w:numPr>
          <w:ilvl w:val="0"/>
          <w:numId w:val="4"/>
        </w:numPr>
        <w:jc w:val="both"/>
        <w:rPr>
          <w:rFonts w:ascii="Titillium Web" w:hAnsi="Titillium Web" w:cs="Times New Roman"/>
          <w:color w:val="000000"/>
          <w:sz w:val="24"/>
          <w:szCs w:val="24"/>
        </w:rPr>
      </w:pPr>
      <w:r>
        <w:rPr>
          <w:rFonts w:ascii="Titillium Web" w:hAnsi="Titillium Web" w:cs="Times New Roman"/>
          <w:color w:val="000000"/>
          <w:sz w:val="24"/>
          <w:szCs w:val="24"/>
        </w:rPr>
        <w:t xml:space="preserve">Wynagrodzenie płatne będzie w terminie 30 dni od daty wystawienia faktury, przelewem na wskazany na fakturze rachunek bankowy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Pośrednika handlowego</w:t>
      </w:r>
      <w:r>
        <w:rPr>
          <w:rFonts w:ascii="Titillium Web" w:hAnsi="Titillium Web" w:cs="Times New Roman"/>
          <w:color w:val="000000"/>
          <w:sz w:val="24"/>
          <w:szCs w:val="24"/>
        </w:rPr>
        <w:t>.</w:t>
      </w:r>
    </w:p>
    <w:p w:rsidR="00E21036" w:rsidRPr="006971C3" w:rsidRDefault="00E21036" w:rsidP="00F94409">
      <w:pPr>
        <w:ind w:left="360"/>
        <w:jc w:val="center"/>
        <w:rPr>
          <w:rFonts w:ascii="Titillium Web" w:hAnsi="Titillium Web" w:cs="Times New Roman"/>
          <w:b/>
          <w:color w:val="000000"/>
          <w:sz w:val="24"/>
          <w:szCs w:val="24"/>
        </w:rPr>
      </w:pPr>
      <w:bookmarkStart w:id="0" w:name="_GoBack"/>
      <w:bookmarkEnd w:id="0"/>
      <w:r w:rsidRPr="006971C3">
        <w:rPr>
          <w:rFonts w:ascii="Titillium Web" w:hAnsi="Titillium Web" w:cs="Times New Roman"/>
          <w:b/>
          <w:color w:val="000000"/>
          <w:sz w:val="24"/>
          <w:szCs w:val="24"/>
        </w:rPr>
        <w:t>§ 3</w:t>
      </w:r>
    </w:p>
    <w:p w:rsidR="00272839" w:rsidRDefault="00272839" w:rsidP="00EF7FC0">
      <w:pPr>
        <w:pStyle w:val="Akapitzlist"/>
        <w:numPr>
          <w:ilvl w:val="0"/>
          <w:numId w:val="5"/>
        </w:numPr>
        <w:jc w:val="both"/>
        <w:rPr>
          <w:rFonts w:ascii="Titillium Web" w:hAnsi="Titillium Web" w:cs="Times New Roman"/>
          <w:color w:val="000000"/>
          <w:sz w:val="24"/>
          <w:szCs w:val="24"/>
        </w:rPr>
      </w:pP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Pośrednik handlowy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ponosi pełną odpowiedzialność, za szkody wyrządzone </w:t>
      </w:r>
      <w:r w:rsidRPr="00127377">
        <w:rPr>
          <w:rFonts w:ascii="Titillium Web" w:hAnsi="Titillium Web" w:cs="Times New Roman"/>
          <w:b/>
          <w:color w:val="000000"/>
          <w:sz w:val="24"/>
          <w:szCs w:val="24"/>
        </w:rPr>
        <w:t>Dającemu zlecenie</w:t>
      </w:r>
      <w:r>
        <w:rPr>
          <w:rFonts w:ascii="Titillium Web" w:hAnsi="Titillium Web" w:cs="Times New Roman"/>
          <w:color w:val="000000"/>
          <w:sz w:val="24"/>
          <w:szCs w:val="24"/>
        </w:rPr>
        <w:t xml:space="preserve"> w związku z realizacją niniejszej umowy.</w:t>
      </w:r>
    </w:p>
    <w:p w:rsidR="006E261F" w:rsidRPr="006971C3" w:rsidRDefault="006E261F" w:rsidP="00F94409">
      <w:pPr>
        <w:ind w:left="360"/>
        <w:jc w:val="center"/>
        <w:rPr>
          <w:rFonts w:ascii="Titillium Web" w:hAnsi="Titillium Web" w:cs="Times New Roman"/>
          <w:b/>
          <w:color w:val="000000"/>
          <w:sz w:val="24"/>
          <w:szCs w:val="24"/>
        </w:rPr>
      </w:pPr>
      <w:r w:rsidRPr="006971C3">
        <w:rPr>
          <w:rFonts w:ascii="Titillium Web" w:hAnsi="Titillium Web" w:cs="Times New Roman"/>
          <w:b/>
          <w:color w:val="000000"/>
          <w:sz w:val="24"/>
          <w:szCs w:val="24"/>
        </w:rPr>
        <w:t>§ 4</w:t>
      </w:r>
    </w:p>
    <w:p w:rsidR="004E57F3" w:rsidRDefault="00272839" w:rsidP="00EF7FC0">
      <w:pPr>
        <w:pStyle w:val="Akapitzlist"/>
        <w:numPr>
          <w:ilvl w:val="0"/>
          <w:numId w:val="7"/>
        </w:numPr>
        <w:jc w:val="both"/>
        <w:rPr>
          <w:rFonts w:ascii="Titillium Web" w:hAnsi="Titillium Web" w:cs="Times New Roman"/>
          <w:color w:val="000000"/>
          <w:sz w:val="24"/>
          <w:szCs w:val="24"/>
        </w:rPr>
      </w:pPr>
      <w:r w:rsidRPr="004E57F3">
        <w:rPr>
          <w:rFonts w:ascii="Titillium Web" w:hAnsi="Titillium Web" w:cs="Times New Roman"/>
          <w:color w:val="000000"/>
          <w:sz w:val="24"/>
          <w:szCs w:val="24"/>
        </w:rPr>
        <w:t xml:space="preserve">Niniejsza umowa zawarta została </w:t>
      </w:r>
      <w:r w:rsidR="004E57F3" w:rsidRPr="004E57F3">
        <w:rPr>
          <w:rFonts w:ascii="Titillium Web" w:hAnsi="Titillium Web" w:cs="Times New Roman"/>
          <w:color w:val="000000"/>
          <w:sz w:val="24"/>
          <w:szCs w:val="24"/>
        </w:rPr>
        <w:t xml:space="preserve">na potrzeby realizacji sprzedaży etykiet RFID do firmy OPTIDATA Sp. </w:t>
      </w:r>
      <w:r w:rsidR="004E57F3">
        <w:rPr>
          <w:rFonts w:ascii="Titillium Web" w:hAnsi="Titillium Web" w:cs="Times New Roman"/>
          <w:color w:val="000000"/>
          <w:sz w:val="24"/>
          <w:szCs w:val="24"/>
        </w:rPr>
        <w:t xml:space="preserve">z o.o., zgodnie z ofertą przedłożoną przez </w:t>
      </w:r>
      <w:r w:rsidR="004E57F3" w:rsidRPr="00127377">
        <w:rPr>
          <w:rFonts w:ascii="Titillium Web" w:hAnsi="Titillium Web" w:cs="Times New Roman"/>
          <w:b/>
          <w:color w:val="000000"/>
          <w:sz w:val="24"/>
          <w:szCs w:val="24"/>
        </w:rPr>
        <w:t>Dającego zlecenie</w:t>
      </w:r>
      <w:r w:rsidR="004E57F3">
        <w:rPr>
          <w:rFonts w:ascii="Titillium Web" w:hAnsi="Titillium Web" w:cs="Times New Roman"/>
          <w:color w:val="000000"/>
          <w:sz w:val="24"/>
          <w:szCs w:val="24"/>
        </w:rPr>
        <w:t xml:space="preserve">, za pośrednictwem </w:t>
      </w:r>
      <w:r w:rsidR="004E57F3" w:rsidRPr="00127377">
        <w:rPr>
          <w:rFonts w:ascii="Titillium Web" w:hAnsi="Titillium Web" w:cs="Times New Roman"/>
          <w:b/>
          <w:color w:val="000000"/>
          <w:sz w:val="24"/>
          <w:szCs w:val="24"/>
        </w:rPr>
        <w:t>Pośrednika handlowego</w:t>
      </w:r>
      <w:r w:rsidR="004E57F3">
        <w:rPr>
          <w:rFonts w:ascii="Titillium Web" w:hAnsi="Titillium Web" w:cs="Times New Roman"/>
          <w:color w:val="000000"/>
          <w:sz w:val="24"/>
          <w:szCs w:val="24"/>
        </w:rPr>
        <w:t>.</w:t>
      </w:r>
    </w:p>
    <w:p w:rsidR="00721D5F" w:rsidRDefault="00721D5F" w:rsidP="00721D5F">
      <w:pPr>
        <w:pStyle w:val="Akapitzlist"/>
        <w:jc w:val="center"/>
        <w:rPr>
          <w:rFonts w:ascii="Titillium Web" w:hAnsi="Titillium Web" w:cs="Times New Roman"/>
          <w:b/>
          <w:color w:val="000000"/>
          <w:sz w:val="24"/>
          <w:szCs w:val="24"/>
        </w:rPr>
      </w:pPr>
    </w:p>
    <w:p w:rsidR="00721D5F" w:rsidRPr="00721D5F" w:rsidRDefault="00721D5F" w:rsidP="00721D5F">
      <w:pPr>
        <w:pStyle w:val="Akapitzlist"/>
        <w:jc w:val="center"/>
        <w:rPr>
          <w:rFonts w:ascii="Titillium Web" w:hAnsi="Titillium Web" w:cs="Times New Roman"/>
          <w:b/>
          <w:color w:val="000000"/>
          <w:sz w:val="24"/>
          <w:szCs w:val="24"/>
        </w:rPr>
      </w:pPr>
      <w:r>
        <w:rPr>
          <w:rFonts w:ascii="Titillium Web" w:hAnsi="Titillium Web" w:cs="Times New Roman"/>
          <w:b/>
          <w:color w:val="000000"/>
          <w:sz w:val="24"/>
          <w:szCs w:val="24"/>
        </w:rPr>
        <w:t>§ 5</w:t>
      </w:r>
    </w:p>
    <w:p w:rsidR="00721D5F" w:rsidRDefault="008F52B2" w:rsidP="00721D5F">
      <w:pPr>
        <w:pStyle w:val="Akapitzlist"/>
        <w:numPr>
          <w:ilvl w:val="0"/>
          <w:numId w:val="8"/>
        </w:numPr>
        <w:ind w:left="709" w:hanging="425"/>
        <w:jc w:val="both"/>
        <w:rPr>
          <w:rFonts w:ascii="Titillium Web" w:hAnsi="Titillium Web" w:cs="Times New Roman"/>
          <w:color w:val="000000"/>
          <w:sz w:val="24"/>
          <w:szCs w:val="24"/>
        </w:rPr>
      </w:pPr>
      <w:r w:rsidRPr="00721D5F">
        <w:rPr>
          <w:rFonts w:ascii="Titillium Web" w:hAnsi="Titillium Web" w:cs="Times New Roman"/>
          <w:color w:val="000000"/>
          <w:sz w:val="24"/>
          <w:szCs w:val="24"/>
        </w:rPr>
        <w:t xml:space="preserve">W sprawach nieuregulowanych niniejszą umową zastosowanie mają przepisy Kodeksu </w:t>
      </w:r>
      <w:r w:rsidR="004E57F3" w:rsidRPr="00721D5F">
        <w:rPr>
          <w:rFonts w:ascii="Titillium Web" w:hAnsi="Titillium Web" w:cs="Times New Roman"/>
          <w:color w:val="000000"/>
          <w:sz w:val="24"/>
          <w:szCs w:val="24"/>
        </w:rPr>
        <w:t>C</w:t>
      </w:r>
      <w:r w:rsidRPr="00721D5F">
        <w:rPr>
          <w:rFonts w:ascii="Titillium Web" w:hAnsi="Titillium Web" w:cs="Times New Roman"/>
          <w:color w:val="000000"/>
          <w:sz w:val="24"/>
          <w:szCs w:val="24"/>
        </w:rPr>
        <w:t>ywilnego.</w:t>
      </w:r>
      <w:r w:rsidR="00721D5F">
        <w:rPr>
          <w:rFonts w:ascii="Titillium Web" w:hAnsi="Titillium Web" w:cs="Times New Roman"/>
          <w:color w:val="000000"/>
          <w:sz w:val="24"/>
          <w:szCs w:val="24"/>
        </w:rPr>
        <w:t xml:space="preserve"> </w:t>
      </w:r>
    </w:p>
    <w:p w:rsidR="00721D5F" w:rsidRDefault="009F47B0" w:rsidP="00721D5F">
      <w:pPr>
        <w:pStyle w:val="Akapitzlist"/>
        <w:numPr>
          <w:ilvl w:val="0"/>
          <w:numId w:val="8"/>
        </w:numPr>
        <w:ind w:left="709" w:hanging="425"/>
        <w:jc w:val="both"/>
        <w:rPr>
          <w:rFonts w:ascii="Titillium Web" w:hAnsi="Titillium Web" w:cs="Times New Roman"/>
          <w:color w:val="000000"/>
          <w:sz w:val="24"/>
          <w:szCs w:val="24"/>
        </w:rPr>
      </w:pPr>
      <w:r w:rsidRPr="006971C3">
        <w:rPr>
          <w:rFonts w:ascii="Titillium Web" w:hAnsi="Titillium Web" w:cs="Times New Roman"/>
          <w:color w:val="000000"/>
          <w:sz w:val="24"/>
          <w:szCs w:val="24"/>
        </w:rPr>
        <w:t>Wszelkie zmiany niniejszej umowy wymagają formy pisemnej pod rygorem nieważności.</w:t>
      </w:r>
      <w:r w:rsidR="00721D5F">
        <w:rPr>
          <w:rFonts w:ascii="Titillium Web" w:hAnsi="Titillium Web" w:cs="Times New Roman"/>
          <w:color w:val="000000"/>
          <w:sz w:val="24"/>
          <w:szCs w:val="24"/>
        </w:rPr>
        <w:t xml:space="preserve"> </w:t>
      </w:r>
    </w:p>
    <w:p w:rsidR="009F47B0" w:rsidRPr="006971C3" w:rsidRDefault="009F47B0" w:rsidP="00721D5F">
      <w:pPr>
        <w:pStyle w:val="Akapitzlist"/>
        <w:numPr>
          <w:ilvl w:val="0"/>
          <w:numId w:val="8"/>
        </w:numPr>
        <w:ind w:left="709" w:hanging="425"/>
        <w:jc w:val="both"/>
        <w:rPr>
          <w:rFonts w:ascii="Titillium Web" w:hAnsi="Titillium Web" w:cs="Times New Roman"/>
          <w:color w:val="000000"/>
          <w:sz w:val="24"/>
          <w:szCs w:val="24"/>
        </w:rPr>
      </w:pPr>
      <w:r w:rsidRPr="006971C3">
        <w:rPr>
          <w:rFonts w:ascii="Titillium Web" w:hAnsi="Titillium Web" w:cs="Times New Roman"/>
          <w:color w:val="000000"/>
          <w:sz w:val="24"/>
          <w:szCs w:val="24"/>
        </w:rPr>
        <w:t xml:space="preserve">Umowę sporządzono w dwóch </w:t>
      </w:r>
      <w:r w:rsidR="004E57F3">
        <w:rPr>
          <w:rFonts w:ascii="Titillium Web" w:hAnsi="Titillium Web" w:cs="Times New Roman"/>
          <w:color w:val="000000"/>
          <w:sz w:val="24"/>
          <w:szCs w:val="24"/>
        </w:rPr>
        <w:t xml:space="preserve">jednobrzmiących </w:t>
      </w:r>
      <w:r w:rsidRPr="006971C3">
        <w:rPr>
          <w:rFonts w:ascii="Titillium Web" w:hAnsi="Titillium Web" w:cs="Times New Roman"/>
          <w:color w:val="000000"/>
          <w:sz w:val="24"/>
          <w:szCs w:val="24"/>
        </w:rPr>
        <w:t>egzemplarzach po jednym dla każdej ze Stron.</w:t>
      </w:r>
    </w:p>
    <w:p w:rsidR="0024363B" w:rsidRPr="006971C3" w:rsidRDefault="0024363B" w:rsidP="00EF7FC0">
      <w:pPr>
        <w:jc w:val="both"/>
        <w:rPr>
          <w:rFonts w:ascii="Titillium Web" w:hAnsi="Titillium Web" w:cs="Times New Roman"/>
          <w:sz w:val="24"/>
          <w:szCs w:val="24"/>
        </w:rPr>
      </w:pPr>
    </w:p>
    <w:p w:rsidR="00EF7FC0" w:rsidRPr="006971C3" w:rsidRDefault="003F31F9">
      <w:pPr>
        <w:jc w:val="both"/>
        <w:rPr>
          <w:rFonts w:ascii="Titillium Web" w:hAnsi="Titillium Web" w:cs="Times New Roman"/>
          <w:sz w:val="24"/>
          <w:szCs w:val="24"/>
        </w:rPr>
      </w:pPr>
      <w:r w:rsidRPr="006971C3">
        <w:rPr>
          <w:rFonts w:ascii="Titillium Web" w:hAnsi="Titillium Web" w:cs="Times New Roman"/>
          <w:sz w:val="24"/>
          <w:szCs w:val="24"/>
        </w:rPr>
        <w:t>………………………………</w:t>
      </w:r>
      <w:r w:rsidRPr="006971C3">
        <w:rPr>
          <w:rFonts w:ascii="Titillium Web" w:hAnsi="Titillium Web"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 w:rsidR="00721D5F">
        <w:rPr>
          <w:rFonts w:ascii="Titillium Web" w:hAnsi="Titillium Web" w:cs="Times New Roman"/>
          <w:color w:val="FFFFFF" w:themeColor="background1"/>
          <w:sz w:val="24"/>
          <w:szCs w:val="24"/>
          <w:shd w:val="clear" w:color="auto" w:fill="FFFFFF" w:themeFill="background1"/>
        </w:rPr>
        <w:t xml:space="preserve">                                 </w:t>
      </w:r>
      <w:r w:rsidRPr="006971C3">
        <w:rPr>
          <w:rFonts w:ascii="Titillium Web" w:hAnsi="Titillium Web" w:cs="Times New Roman"/>
          <w:sz w:val="24"/>
          <w:szCs w:val="24"/>
        </w:rPr>
        <w:t>………………………</w:t>
      </w:r>
      <w:r w:rsidR="00721D5F">
        <w:rPr>
          <w:rFonts w:ascii="Titillium Web" w:hAnsi="Titillium Web" w:cs="Times New Roman"/>
          <w:sz w:val="24"/>
          <w:szCs w:val="24"/>
        </w:rPr>
        <w:t>…….</w:t>
      </w:r>
      <w:r w:rsidRPr="006971C3">
        <w:rPr>
          <w:rFonts w:ascii="Titillium Web" w:hAnsi="Titillium Web" w:cs="Times New Roman"/>
          <w:sz w:val="24"/>
          <w:szCs w:val="24"/>
        </w:rPr>
        <w:t>……...</w:t>
      </w:r>
    </w:p>
    <w:p w:rsidR="003F31F9" w:rsidRPr="006971C3" w:rsidRDefault="00721D5F" w:rsidP="00272839">
      <w:pPr>
        <w:jc w:val="both"/>
        <w:rPr>
          <w:rFonts w:ascii="Titillium Web" w:hAnsi="Titillium Web" w:cs="Times New Roman"/>
          <w:sz w:val="24"/>
          <w:szCs w:val="24"/>
        </w:rPr>
      </w:pPr>
      <w:r>
        <w:rPr>
          <w:rFonts w:ascii="Titillium Web" w:hAnsi="Titillium Web" w:cs="Times New Roman"/>
          <w:sz w:val="24"/>
          <w:szCs w:val="24"/>
        </w:rPr>
        <w:t xml:space="preserve">     Dający zlecenie</w:t>
      </w:r>
      <w:r w:rsidR="003F31F9" w:rsidRPr="006971C3">
        <w:rPr>
          <w:rFonts w:ascii="Titillium Web" w:hAnsi="Titillium Web" w:cs="Times New Roman"/>
          <w:sz w:val="24"/>
          <w:szCs w:val="24"/>
        </w:rPr>
        <w:t xml:space="preserve"> </w:t>
      </w:r>
      <w:r w:rsidR="003F31F9" w:rsidRPr="006971C3">
        <w:rPr>
          <w:rFonts w:ascii="Titillium Web" w:hAnsi="Titillium Web" w:cs="Times New Roman"/>
          <w:sz w:val="24"/>
          <w:szCs w:val="24"/>
        </w:rPr>
        <w:tab/>
      </w:r>
      <w:r w:rsidR="003F31F9" w:rsidRPr="006971C3">
        <w:rPr>
          <w:rFonts w:ascii="Titillium Web" w:hAnsi="Titillium Web" w:cs="Times New Roman"/>
          <w:sz w:val="24"/>
          <w:szCs w:val="24"/>
        </w:rPr>
        <w:tab/>
      </w:r>
      <w:r w:rsidR="003F31F9" w:rsidRPr="006971C3">
        <w:rPr>
          <w:rFonts w:ascii="Titillium Web" w:hAnsi="Titillium Web" w:cs="Times New Roman"/>
          <w:sz w:val="24"/>
          <w:szCs w:val="24"/>
        </w:rPr>
        <w:tab/>
      </w:r>
      <w:r w:rsidR="003F31F9" w:rsidRPr="006971C3">
        <w:rPr>
          <w:rFonts w:ascii="Titillium Web" w:hAnsi="Titillium Web" w:cs="Times New Roman"/>
          <w:sz w:val="24"/>
          <w:szCs w:val="24"/>
        </w:rPr>
        <w:tab/>
      </w:r>
      <w:r w:rsidR="003F31F9" w:rsidRPr="006971C3">
        <w:rPr>
          <w:rFonts w:ascii="Titillium Web" w:hAnsi="Titillium Web" w:cs="Times New Roman"/>
          <w:sz w:val="24"/>
          <w:szCs w:val="24"/>
        </w:rPr>
        <w:tab/>
      </w:r>
      <w:r w:rsidR="003F31F9" w:rsidRPr="006971C3">
        <w:rPr>
          <w:rFonts w:ascii="Titillium Web" w:hAnsi="Titillium Web" w:cs="Times New Roman"/>
          <w:sz w:val="24"/>
          <w:szCs w:val="24"/>
        </w:rPr>
        <w:tab/>
      </w:r>
      <w:r>
        <w:rPr>
          <w:rFonts w:ascii="Titillium Web" w:hAnsi="Titillium Web" w:cs="Times New Roman"/>
          <w:sz w:val="24"/>
          <w:szCs w:val="24"/>
        </w:rPr>
        <w:t xml:space="preserve">  </w:t>
      </w:r>
      <w:r w:rsidR="003F31F9" w:rsidRPr="006971C3">
        <w:rPr>
          <w:rFonts w:ascii="Titillium Web" w:hAnsi="Titillium Web" w:cs="Times New Roman"/>
          <w:sz w:val="24"/>
          <w:szCs w:val="24"/>
        </w:rPr>
        <w:tab/>
      </w:r>
      <w:r>
        <w:rPr>
          <w:rFonts w:ascii="Titillium Web" w:hAnsi="Titillium Web" w:cs="Times New Roman"/>
          <w:sz w:val="24"/>
          <w:szCs w:val="24"/>
        </w:rPr>
        <w:t xml:space="preserve">  Pośrednik handlowy</w:t>
      </w:r>
    </w:p>
    <w:sectPr w:rsidR="003F31F9" w:rsidRPr="006971C3" w:rsidSect="00BE7F0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756" w:rsidRDefault="002E0756" w:rsidP="008928D9">
      <w:pPr>
        <w:spacing w:after="0" w:line="240" w:lineRule="auto"/>
      </w:pPr>
      <w:r>
        <w:separator/>
      </w:r>
    </w:p>
  </w:endnote>
  <w:endnote w:type="continuationSeparator" w:id="0">
    <w:p w:rsidR="002E0756" w:rsidRDefault="002E0756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33016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406C66" w:rsidRDefault="00406C6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3428B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3428B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06C66" w:rsidRDefault="00406C6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756" w:rsidRDefault="002E0756" w:rsidP="008928D9">
      <w:pPr>
        <w:spacing w:after="0" w:line="240" w:lineRule="auto"/>
      </w:pPr>
      <w:r>
        <w:separator/>
      </w:r>
    </w:p>
  </w:footnote>
  <w:footnote w:type="continuationSeparator" w:id="0">
    <w:p w:rsidR="002E0756" w:rsidRDefault="002E0756" w:rsidP="00892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3F317F"/>
    <w:multiLevelType w:val="hybridMultilevel"/>
    <w:tmpl w:val="9536CE64"/>
    <w:lvl w:ilvl="0" w:tplc="8DFEE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418"/>
    <w:rsid w:val="000517B0"/>
    <w:rsid w:val="00127377"/>
    <w:rsid w:val="00133C6F"/>
    <w:rsid w:val="002251F8"/>
    <w:rsid w:val="00231869"/>
    <w:rsid w:val="0023658E"/>
    <w:rsid w:val="0024363B"/>
    <w:rsid w:val="002459AF"/>
    <w:rsid w:val="00272070"/>
    <w:rsid w:val="00272839"/>
    <w:rsid w:val="002852A1"/>
    <w:rsid w:val="002E0756"/>
    <w:rsid w:val="00371DAD"/>
    <w:rsid w:val="00397492"/>
    <w:rsid w:val="003A63FB"/>
    <w:rsid w:val="003F31F9"/>
    <w:rsid w:val="00406C66"/>
    <w:rsid w:val="00437566"/>
    <w:rsid w:val="004375E7"/>
    <w:rsid w:val="004B772A"/>
    <w:rsid w:val="004E26C4"/>
    <w:rsid w:val="004E57F3"/>
    <w:rsid w:val="00582354"/>
    <w:rsid w:val="00590C9B"/>
    <w:rsid w:val="005F44F5"/>
    <w:rsid w:val="006971C3"/>
    <w:rsid w:val="006E261F"/>
    <w:rsid w:val="00701EAE"/>
    <w:rsid w:val="00721D5F"/>
    <w:rsid w:val="007257F6"/>
    <w:rsid w:val="00891D81"/>
    <w:rsid w:val="008928D9"/>
    <w:rsid w:val="008F52B2"/>
    <w:rsid w:val="00985F59"/>
    <w:rsid w:val="009871EE"/>
    <w:rsid w:val="009C22CE"/>
    <w:rsid w:val="009F2ABE"/>
    <w:rsid w:val="009F47B0"/>
    <w:rsid w:val="00AC5D78"/>
    <w:rsid w:val="00B2406B"/>
    <w:rsid w:val="00B42706"/>
    <w:rsid w:val="00BE7F01"/>
    <w:rsid w:val="00C05AAE"/>
    <w:rsid w:val="00C3428B"/>
    <w:rsid w:val="00D015B1"/>
    <w:rsid w:val="00E11514"/>
    <w:rsid w:val="00E21036"/>
    <w:rsid w:val="00EA09F4"/>
    <w:rsid w:val="00EA10AD"/>
    <w:rsid w:val="00EE0786"/>
    <w:rsid w:val="00EF79E7"/>
    <w:rsid w:val="00EF7FC0"/>
    <w:rsid w:val="00F25577"/>
    <w:rsid w:val="00F94409"/>
    <w:rsid w:val="00FB5418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6C66"/>
  </w:style>
  <w:style w:type="paragraph" w:styleId="Stopka">
    <w:name w:val="footer"/>
    <w:basedOn w:val="Normalny"/>
    <w:link w:val="StopkaZnak"/>
    <w:uiPriority w:val="99"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C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6C66"/>
  </w:style>
  <w:style w:type="paragraph" w:styleId="Stopka">
    <w:name w:val="footer"/>
    <w:basedOn w:val="Normalny"/>
    <w:link w:val="StopkaZnak"/>
    <w:uiPriority w:val="99"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404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</dc:creator>
  <cp:lastModifiedBy>Katarzyna O.</cp:lastModifiedBy>
  <cp:revision>10</cp:revision>
  <cp:lastPrinted>2023-10-18T09:32:00Z</cp:lastPrinted>
  <dcterms:created xsi:type="dcterms:W3CDTF">2023-10-18T08:45:00Z</dcterms:created>
  <dcterms:modified xsi:type="dcterms:W3CDTF">2023-10-18T10:44:00Z</dcterms:modified>
</cp:coreProperties>
</file>