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8D8" w:rsidRDefault="008738D8" w:rsidP="008D4604">
      <w:pPr>
        <w:pStyle w:val="Bezodstpw"/>
      </w:pPr>
      <w:r>
        <w:t>1.1</w:t>
      </w:r>
    </w:p>
    <w:p w:rsidR="008738D8" w:rsidRDefault="008738D8" w:rsidP="008D4604">
      <w:pPr>
        <w:pStyle w:val="Bezodstpw"/>
        <w:rPr>
          <w:rFonts w:ascii="Titillium Web Light" w:hAnsi="Titillium Web Light"/>
          <w:bCs/>
          <w:color w:val="FF0000"/>
          <w:sz w:val="20"/>
          <w:szCs w:val="20"/>
        </w:rPr>
      </w:pPr>
      <w:r w:rsidRPr="00CD23CA">
        <w:rPr>
          <w:rFonts w:ascii="Titillium Web Light" w:hAnsi="Titillium Web Light"/>
          <w:bCs/>
          <w:sz w:val="20"/>
          <w:szCs w:val="20"/>
        </w:rPr>
        <w:t xml:space="preserve">za cenę abonamentu w kwocie </w:t>
      </w:r>
      <w:r w:rsidR="004608B5">
        <w:rPr>
          <w:rFonts w:ascii="Titillium Web Light" w:hAnsi="Titillium Web Light"/>
          <w:bCs/>
          <w:sz w:val="20"/>
          <w:szCs w:val="20"/>
        </w:rPr>
        <w:t>0</w:t>
      </w:r>
      <w:r w:rsidR="00595540">
        <w:rPr>
          <w:rFonts w:ascii="Titillium Web Light" w:hAnsi="Titillium Web Light"/>
          <w:bCs/>
          <w:sz w:val="20"/>
          <w:szCs w:val="20"/>
        </w:rPr>
        <w:t>,00</w:t>
      </w:r>
      <w:r w:rsidR="004608B5">
        <w:rPr>
          <w:rFonts w:ascii="Titillium Web Light" w:hAnsi="Titillium Web Light"/>
          <w:bCs/>
          <w:sz w:val="20"/>
          <w:szCs w:val="20"/>
        </w:rPr>
        <w:t xml:space="preserve"> zł</w:t>
      </w:r>
      <w:r w:rsidRPr="00CD23CA">
        <w:rPr>
          <w:rFonts w:ascii="Titillium Web Light" w:hAnsi="Titillium Web Light"/>
          <w:bCs/>
          <w:sz w:val="20"/>
          <w:szCs w:val="20"/>
        </w:rPr>
        <w:t>/miesięcznie,</w:t>
      </w:r>
      <w:r w:rsidR="00866951">
        <w:rPr>
          <w:rFonts w:ascii="Titillium Web Light" w:hAnsi="Titillium Web Light"/>
          <w:bCs/>
          <w:sz w:val="20"/>
          <w:szCs w:val="20"/>
        </w:rPr>
        <w:t xml:space="preserve"> </w:t>
      </w:r>
      <w:r w:rsidR="004608B5">
        <w:rPr>
          <w:rFonts w:ascii="Titillium Web Light" w:hAnsi="Titillium Web Light"/>
          <w:bCs/>
          <w:sz w:val="20"/>
          <w:szCs w:val="20"/>
        </w:rPr>
        <w:t xml:space="preserve"> </w:t>
      </w:r>
    </w:p>
    <w:p w:rsidR="00D90DEB" w:rsidRDefault="00D90DEB" w:rsidP="008D4604">
      <w:pPr>
        <w:pStyle w:val="Bezodstpw"/>
      </w:pPr>
      <w:r>
        <w:rPr>
          <w:rFonts w:ascii="Titillium Web Light" w:hAnsi="Titillium Web Light"/>
          <w:bCs/>
          <w:color w:val="FF0000"/>
          <w:sz w:val="20"/>
          <w:szCs w:val="20"/>
        </w:rPr>
        <w:t xml:space="preserve">W przypadku stwierdzenia używania </w:t>
      </w:r>
      <w:r w:rsidR="0038550F">
        <w:rPr>
          <w:rFonts w:ascii="Titillium Web Light" w:hAnsi="Titillium Web Light"/>
          <w:bCs/>
          <w:color w:val="FF0000"/>
          <w:sz w:val="20"/>
          <w:szCs w:val="20"/>
        </w:rPr>
        <w:t xml:space="preserve">materiałów eksploatacyjnych </w:t>
      </w:r>
      <w:r>
        <w:rPr>
          <w:rFonts w:ascii="Titillium Web Light" w:hAnsi="Titillium Web Light"/>
          <w:bCs/>
          <w:color w:val="FF0000"/>
          <w:sz w:val="20"/>
          <w:szCs w:val="20"/>
        </w:rPr>
        <w:t xml:space="preserve">innych </w:t>
      </w:r>
      <w:r w:rsidR="0038550F">
        <w:rPr>
          <w:rFonts w:ascii="Titillium Web Light" w:hAnsi="Titillium Web Light"/>
          <w:bCs/>
          <w:color w:val="FF0000"/>
          <w:sz w:val="20"/>
          <w:szCs w:val="20"/>
        </w:rPr>
        <w:t xml:space="preserve"> niż zakupione u Wykonawcy, Wykonawca zastrzega sobie prawo do aneksowania umowy i zwiększenie ceny abonamentu do wysokości 500,00 zł miesięcznie.</w:t>
      </w:r>
    </w:p>
    <w:p w:rsidR="008D4604" w:rsidRDefault="008D4604" w:rsidP="008D4604">
      <w:pPr>
        <w:pStyle w:val="Bezodstpw"/>
      </w:pPr>
      <w:r w:rsidRPr="008D4604">
        <w:t>1.2</w:t>
      </w:r>
    </w:p>
    <w:p w:rsidR="00595540" w:rsidRDefault="008D4604" w:rsidP="008D4604">
      <w:pPr>
        <w:pStyle w:val="Bezodstpw"/>
        <w:rPr>
          <w:rFonts w:ascii="Titillium Web Light" w:hAnsi="Titillium Web Light"/>
          <w:bCs/>
          <w:sz w:val="20"/>
          <w:szCs w:val="20"/>
        </w:rPr>
      </w:pPr>
      <w:r>
        <w:rPr>
          <w:rFonts w:ascii="Titillium Web Light" w:hAnsi="Titillium Web Light"/>
          <w:bCs/>
          <w:sz w:val="20"/>
          <w:szCs w:val="20"/>
        </w:rPr>
        <w:t>Zmiana ustalonych cen może wynikać jedynie ze zmian surowca w przypadku zmiany jego ceny o</w:t>
      </w:r>
      <w:r w:rsidR="00595540">
        <w:rPr>
          <w:rFonts w:ascii="Titillium Web Light" w:hAnsi="Titillium Web Light"/>
          <w:bCs/>
          <w:sz w:val="20"/>
          <w:szCs w:val="20"/>
        </w:rPr>
        <w:t xml:space="preserve"> +/- 5%. </w:t>
      </w:r>
    </w:p>
    <w:p w:rsidR="008D4604" w:rsidRDefault="008D4604" w:rsidP="008D4604">
      <w:pPr>
        <w:pStyle w:val="Bezodstpw"/>
        <w:rPr>
          <w:rFonts w:ascii="Titillium Web Light" w:hAnsi="Titillium Web Light"/>
          <w:bCs/>
          <w:color w:val="FF0000"/>
          <w:sz w:val="20"/>
          <w:szCs w:val="20"/>
        </w:rPr>
      </w:pPr>
      <w:r>
        <w:rPr>
          <w:rFonts w:ascii="Titillium Web Light" w:hAnsi="Titillium Web Light"/>
          <w:bCs/>
          <w:sz w:val="20"/>
          <w:szCs w:val="20"/>
        </w:rPr>
        <w:t xml:space="preserve"> </w:t>
      </w:r>
      <w:r w:rsidRPr="008D4604">
        <w:rPr>
          <w:rFonts w:ascii="Titillium Web Light" w:hAnsi="Titillium Web Light"/>
          <w:bCs/>
          <w:color w:val="FF0000"/>
          <w:sz w:val="20"/>
          <w:szCs w:val="20"/>
        </w:rPr>
        <w:t>+/- 2%</w:t>
      </w:r>
    </w:p>
    <w:p w:rsidR="008D4604" w:rsidRDefault="008D4604" w:rsidP="008D4604">
      <w:pPr>
        <w:pStyle w:val="Bezodstpw"/>
        <w:rPr>
          <w:rFonts w:ascii="Titillium Web Light" w:hAnsi="Titillium Web Light"/>
          <w:bCs/>
          <w:sz w:val="20"/>
          <w:szCs w:val="20"/>
        </w:rPr>
      </w:pPr>
      <w:r>
        <w:rPr>
          <w:rFonts w:ascii="Titillium Web Light" w:hAnsi="Titillium Web Light"/>
          <w:bCs/>
          <w:sz w:val="20"/>
          <w:szCs w:val="20"/>
        </w:rPr>
        <w:t>1.4</w:t>
      </w:r>
    </w:p>
    <w:p w:rsidR="008D4604" w:rsidRDefault="008D4604" w:rsidP="008D4604">
      <w:pPr>
        <w:pStyle w:val="Bezodstpw"/>
        <w:rPr>
          <w:rFonts w:ascii="Titillium Web Light" w:hAnsi="Titillium Web Light"/>
          <w:bCs/>
          <w:sz w:val="20"/>
          <w:szCs w:val="20"/>
        </w:rPr>
      </w:pPr>
      <w:r>
        <w:rPr>
          <w:rFonts w:ascii="Titillium Web Light" w:hAnsi="Titillium Web Light"/>
          <w:bCs/>
          <w:sz w:val="20"/>
          <w:szCs w:val="20"/>
        </w:rPr>
        <w:t xml:space="preserve">Termin realizacji zamówienia to 10 dni roboczych. </w:t>
      </w:r>
      <w:r w:rsidR="00723381">
        <w:rPr>
          <w:rFonts w:ascii="Titillium Web Light" w:hAnsi="Titillium Web Light"/>
          <w:bCs/>
          <w:sz w:val="20"/>
          <w:szCs w:val="20"/>
        </w:rPr>
        <w:t xml:space="preserve"> </w:t>
      </w:r>
      <w:r w:rsidR="00723381" w:rsidRPr="00723381">
        <w:rPr>
          <w:rFonts w:ascii="Titillium Web Light" w:hAnsi="Titillium Web Light"/>
          <w:bCs/>
          <w:color w:val="FF0000"/>
          <w:sz w:val="20"/>
          <w:szCs w:val="20"/>
        </w:rPr>
        <w:t xml:space="preserve">Do </w:t>
      </w:r>
      <w:r w:rsidRPr="00723381">
        <w:rPr>
          <w:rFonts w:ascii="Titillium Web Light" w:hAnsi="Titillium Web Light"/>
          <w:bCs/>
          <w:color w:val="FF0000"/>
          <w:sz w:val="20"/>
          <w:szCs w:val="20"/>
        </w:rPr>
        <w:t>1</w:t>
      </w:r>
      <w:r w:rsidRPr="008D4604">
        <w:rPr>
          <w:rFonts w:ascii="Titillium Web Light" w:hAnsi="Titillium Web Light"/>
          <w:bCs/>
          <w:color w:val="FF0000"/>
          <w:sz w:val="20"/>
          <w:szCs w:val="20"/>
        </w:rPr>
        <w:t>5 dni roboczych</w:t>
      </w:r>
    </w:p>
    <w:p w:rsidR="008D4604" w:rsidRDefault="008D4604" w:rsidP="008D4604">
      <w:pPr>
        <w:pStyle w:val="Bezodstpw"/>
      </w:pPr>
      <w:r>
        <w:t>1.5</w:t>
      </w:r>
    </w:p>
    <w:p w:rsidR="00C700AC" w:rsidRDefault="008D4604" w:rsidP="008D4604">
      <w:pPr>
        <w:pStyle w:val="Bezodstpw"/>
        <w:rPr>
          <w:rFonts w:ascii="Titillium Web Light" w:hAnsi="Titillium Web Light"/>
          <w:bCs/>
          <w:sz w:val="20"/>
          <w:szCs w:val="20"/>
        </w:rPr>
      </w:pPr>
      <w:r>
        <w:rPr>
          <w:rFonts w:ascii="Titillium Web Light" w:hAnsi="Titillium Web Light"/>
          <w:bCs/>
          <w:sz w:val="20"/>
          <w:szCs w:val="20"/>
        </w:rPr>
        <w:t xml:space="preserve">Zamawiający zastrzega sobie prawo do nałożenia kary umownej w wysokości 5% </w:t>
      </w:r>
      <w:r w:rsidR="00723381" w:rsidRPr="00723381">
        <w:rPr>
          <w:rFonts w:ascii="Titillium Web Light" w:hAnsi="Titillium Web Light"/>
          <w:bCs/>
          <w:color w:val="FF0000"/>
          <w:sz w:val="20"/>
          <w:szCs w:val="20"/>
        </w:rPr>
        <w:t>1</w:t>
      </w:r>
      <w:r w:rsidRPr="00723381">
        <w:rPr>
          <w:rFonts w:ascii="Titillium Web Light" w:hAnsi="Titillium Web Light"/>
          <w:bCs/>
          <w:color w:val="FF0000"/>
          <w:sz w:val="20"/>
          <w:szCs w:val="20"/>
        </w:rPr>
        <w:t xml:space="preserve">%  </w:t>
      </w:r>
    </w:p>
    <w:p w:rsidR="00D41D4B" w:rsidRDefault="00D41D4B" w:rsidP="008D4604">
      <w:pPr>
        <w:pStyle w:val="Bezodstpw"/>
        <w:rPr>
          <w:rFonts w:ascii="Titillium Web Light" w:hAnsi="Titillium Web Light"/>
          <w:bCs/>
          <w:sz w:val="20"/>
          <w:szCs w:val="20"/>
        </w:rPr>
      </w:pPr>
      <w:r>
        <w:rPr>
          <w:rFonts w:ascii="Titillium Web Light" w:hAnsi="Titillium Web Light"/>
          <w:bCs/>
          <w:sz w:val="20"/>
          <w:szCs w:val="20"/>
        </w:rPr>
        <w:t>1.8</w:t>
      </w:r>
    </w:p>
    <w:p w:rsidR="00D41D4B" w:rsidRDefault="00D41D4B" w:rsidP="008D4604">
      <w:pPr>
        <w:pStyle w:val="Bezodstpw"/>
        <w:rPr>
          <w:rFonts w:ascii="Titillium Web Light" w:eastAsia="Times New Roman" w:hAnsi="Titillium Web Light"/>
          <w:color w:val="FF0000"/>
          <w:sz w:val="20"/>
          <w:szCs w:val="20"/>
          <w:lang w:eastAsia="pl-PL"/>
        </w:rPr>
      </w:pPr>
      <w:r w:rsidRPr="008B4C87">
        <w:rPr>
          <w:rFonts w:ascii="Titillium Web Light" w:eastAsia="Times New Roman" w:hAnsi="Titillium Web Light"/>
          <w:sz w:val="20"/>
          <w:szCs w:val="20"/>
          <w:lang w:eastAsia="pl-PL"/>
        </w:rPr>
        <w:t>W przypadku dostarczenia produktów wadli</w:t>
      </w:r>
      <w:r>
        <w:rPr>
          <w:rFonts w:ascii="Titillium Web Light" w:eastAsia="Times New Roman" w:hAnsi="Titillium Web Light"/>
          <w:sz w:val="20"/>
          <w:szCs w:val="20"/>
          <w:lang w:eastAsia="pl-PL"/>
        </w:rPr>
        <w:t>wych Wykonawca</w:t>
      </w:r>
      <w:r w:rsidRPr="008B4C87">
        <w:rPr>
          <w:rFonts w:ascii="Titillium Web Light" w:eastAsia="Times New Roman" w:hAnsi="Titillium Web Light"/>
          <w:sz w:val="20"/>
          <w:szCs w:val="20"/>
          <w:lang w:eastAsia="pl-PL"/>
        </w:rPr>
        <w:t xml:space="preserve"> zobowiązuje się do dostarczenia kolejnej partii produktów w czasie nie dłuższym niż 48 godzin</w:t>
      </w:r>
      <w:r>
        <w:rPr>
          <w:rFonts w:ascii="Titillium Web Light" w:eastAsia="Times New Roman" w:hAnsi="Titillium Web Light"/>
          <w:sz w:val="20"/>
          <w:szCs w:val="20"/>
          <w:lang w:eastAsia="pl-PL"/>
        </w:rPr>
        <w:t xml:space="preserve"> </w:t>
      </w:r>
      <w:r w:rsidRPr="00723381">
        <w:rPr>
          <w:rFonts w:ascii="Titillium Web Light" w:eastAsia="Times New Roman" w:hAnsi="Titillium Web Light"/>
          <w:color w:val="FF0000"/>
          <w:sz w:val="20"/>
          <w:szCs w:val="20"/>
          <w:lang w:eastAsia="pl-PL"/>
        </w:rPr>
        <w:t>5 dni roboczych</w:t>
      </w:r>
    </w:p>
    <w:p w:rsidR="003808F9" w:rsidRDefault="003808F9" w:rsidP="008D4604">
      <w:pPr>
        <w:pStyle w:val="Bezodstpw"/>
        <w:rPr>
          <w:rFonts w:ascii="Titillium Web Light" w:eastAsia="Times New Roman" w:hAnsi="Titillium Web Light"/>
          <w:sz w:val="20"/>
          <w:szCs w:val="20"/>
          <w:lang w:eastAsia="pl-PL"/>
        </w:rPr>
      </w:pPr>
      <w:r>
        <w:rPr>
          <w:rFonts w:ascii="Titillium Web Light" w:eastAsia="Times New Roman" w:hAnsi="Titillium Web Light"/>
          <w:sz w:val="20"/>
          <w:szCs w:val="20"/>
          <w:lang w:eastAsia="pl-PL"/>
        </w:rPr>
        <w:t>Wykonawca</w:t>
      </w:r>
      <w:r w:rsidRPr="00F668B3">
        <w:rPr>
          <w:rFonts w:ascii="Titillium Web Light" w:eastAsia="Times New Roman" w:hAnsi="Titillium Web Light"/>
          <w:sz w:val="20"/>
          <w:szCs w:val="20"/>
          <w:lang w:eastAsia="pl-PL"/>
        </w:rPr>
        <w:t xml:space="preserve"> zobowiązuje się także do naprawienia wszelkich skutków wyst</w:t>
      </w:r>
      <w:r>
        <w:rPr>
          <w:rFonts w:ascii="Titillium Web Light" w:eastAsia="Times New Roman" w:hAnsi="Titillium Web Light"/>
          <w:sz w:val="20"/>
          <w:szCs w:val="20"/>
          <w:lang w:eastAsia="pl-PL"/>
        </w:rPr>
        <w:t>ą</w:t>
      </w:r>
      <w:r w:rsidRPr="00F668B3">
        <w:rPr>
          <w:rFonts w:ascii="Titillium Web Light" w:eastAsia="Times New Roman" w:hAnsi="Titillium Web Light"/>
          <w:sz w:val="20"/>
          <w:szCs w:val="20"/>
          <w:lang w:eastAsia="pl-PL"/>
        </w:rPr>
        <w:t xml:space="preserve">pienia takich wad zarówno wobec </w:t>
      </w:r>
      <w:r>
        <w:rPr>
          <w:rFonts w:ascii="Titillium Web Light" w:eastAsia="Times New Roman" w:hAnsi="Titillium Web Light"/>
          <w:sz w:val="20"/>
          <w:szCs w:val="20"/>
          <w:lang w:eastAsia="pl-PL"/>
        </w:rPr>
        <w:t xml:space="preserve">Zlecającego </w:t>
      </w:r>
      <w:r w:rsidRPr="00F668B3">
        <w:rPr>
          <w:rFonts w:ascii="Titillium Web Light" w:eastAsia="Times New Roman" w:hAnsi="Titillium Web Light"/>
          <w:sz w:val="20"/>
          <w:szCs w:val="20"/>
          <w:lang w:eastAsia="pl-PL"/>
        </w:rPr>
        <w:t xml:space="preserve">jak też dla klientów </w:t>
      </w:r>
      <w:r>
        <w:rPr>
          <w:rFonts w:ascii="Titillium Web Light" w:eastAsia="Times New Roman" w:hAnsi="Titillium Web Light"/>
          <w:sz w:val="20"/>
          <w:szCs w:val="20"/>
          <w:lang w:eastAsia="pl-PL"/>
        </w:rPr>
        <w:t xml:space="preserve">Zlecającego. </w:t>
      </w:r>
      <w:r w:rsidRPr="003808F9">
        <w:rPr>
          <w:rFonts w:ascii="Titillium Web Light" w:eastAsia="Times New Roman" w:hAnsi="Titillium Web Light"/>
          <w:color w:val="FF0000"/>
          <w:sz w:val="20"/>
          <w:szCs w:val="20"/>
          <w:lang w:eastAsia="pl-PL"/>
        </w:rPr>
        <w:t>Do usunięcia.</w:t>
      </w:r>
    </w:p>
    <w:p w:rsidR="00D41D4B" w:rsidRDefault="00D41D4B" w:rsidP="008D4604">
      <w:pPr>
        <w:pStyle w:val="Bezodstpw"/>
        <w:rPr>
          <w:rFonts w:ascii="Titillium Web Light" w:hAnsi="Titillium Web Light"/>
          <w:bCs/>
          <w:sz w:val="20"/>
          <w:szCs w:val="20"/>
        </w:rPr>
      </w:pPr>
      <w:r>
        <w:rPr>
          <w:rFonts w:ascii="Titillium Web Light" w:hAnsi="Titillium Web Light"/>
          <w:bCs/>
          <w:sz w:val="20"/>
          <w:szCs w:val="20"/>
        </w:rPr>
        <w:t>1.9</w:t>
      </w:r>
    </w:p>
    <w:p w:rsidR="00D41D4B" w:rsidRDefault="00D41D4B" w:rsidP="008D4604">
      <w:pPr>
        <w:pStyle w:val="Bezodstpw"/>
        <w:rPr>
          <w:rFonts w:ascii="Titillium Web Light" w:eastAsia="Times New Roman" w:hAnsi="Titillium Web Light"/>
          <w:sz w:val="20"/>
          <w:szCs w:val="20"/>
          <w:lang w:eastAsia="pl-PL"/>
        </w:rPr>
      </w:pPr>
      <w:r>
        <w:rPr>
          <w:rFonts w:ascii="Titillium Web Light" w:eastAsia="Times New Roman" w:hAnsi="Titillium Web Light"/>
          <w:b/>
          <w:sz w:val="20"/>
          <w:szCs w:val="20"/>
          <w:lang w:eastAsia="pl-PL"/>
        </w:rPr>
        <w:t xml:space="preserve">Wykonawca </w:t>
      </w:r>
      <w:r w:rsidRPr="00F90B88">
        <w:rPr>
          <w:rFonts w:ascii="Titillium Web Light" w:eastAsia="Times New Roman" w:hAnsi="Titillium Web Light"/>
          <w:sz w:val="20"/>
          <w:szCs w:val="20"/>
          <w:lang w:eastAsia="pl-PL"/>
        </w:rPr>
        <w:t>wyraźnie przyjmuje na siebie odpowiedzialność za wszelkie szkody</w:t>
      </w:r>
      <w:r>
        <w:rPr>
          <w:rFonts w:ascii="Titillium Web Light" w:eastAsia="Times New Roman" w:hAnsi="Titillium Web Light"/>
          <w:sz w:val="20"/>
          <w:szCs w:val="20"/>
          <w:lang w:eastAsia="pl-PL"/>
        </w:rPr>
        <w:t>, za które odpowiedzialność można przypisać Wykonawcy,</w:t>
      </w:r>
      <w:r w:rsidRPr="00F90B88">
        <w:rPr>
          <w:rFonts w:ascii="Titillium Web Light" w:eastAsia="Times New Roman" w:hAnsi="Titillium Web Light"/>
          <w:sz w:val="20"/>
          <w:szCs w:val="20"/>
          <w:lang w:eastAsia="pl-PL"/>
        </w:rPr>
        <w:t xml:space="preserve"> wyrządzone Zamawiającemu i/lub osobom trzecim </w:t>
      </w:r>
      <w:r>
        <w:rPr>
          <w:rFonts w:ascii="Titillium Web Light" w:eastAsia="Times New Roman" w:hAnsi="Titillium Web Light"/>
          <w:sz w:val="20"/>
          <w:szCs w:val="20"/>
          <w:lang w:eastAsia="pl-PL"/>
        </w:rPr>
        <w:t>w związku z używaniem przez Zamawiającego wynajętych drukarek.</w:t>
      </w:r>
    </w:p>
    <w:p w:rsidR="00D41D4B" w:rsidRPr="00D41D4B" w:rsidRDefault="00D41D4B" w:rsidP="008D4604">
      <w:pPr>
        <w:pStyle w:val="Bezodstpw"/>
        <w:rPr>
          <w:rFonts w:ascii="Titillium Web Light" w:eastAsia="Times New Roman" w:hAnsi="Titillium Web Light"/>
          <w:color w:val="FF0000"/>
          <w:sz w:val="20"/>
          <w:szCs w:val="20"/>
          <w:lang w:eastAsia="pl-PL"/>
        </w:rPr>
      </w:pPr>
      <w:r w:rsidRPr="00D41D4B">
        <w:rPr>
          <w:rFonts w:ascii="Titillium Web Light" w:eastAsia="Times New Roman" w:hAnsi="Titillium Web Light"/>
          <w:color w:val="FF0000"/>
          <w:sz w:val="20"/>
          <w:szCs w:val="20"/>
          <w:lang w:eastAsia="pl-PL"/>
        </w:rPr>
        <w:t>Pod warunkiem używania sprzętu przez Zamawia</w:t>
      </w:r>
      <w:r w:rsidR="00866951">
        <w:rPr>
          <w:rFonts w:ascii="Titillium Web Light" w:eastAsia="Times New Roman" w:hAnsi="Titillium Web Light"/>
          <w:color w:val="FF0000"/>
          <w:sz w:val="20"/>
          <w:szCs w:val="20"/>
          <w:lang w:eastAsia="pl-PL"/>
        </w:rPr>
        <w:t>jącego zgodnie z przepisami BHP oraz bez dok</w:t>
      </w:r>
      <w:r w:rsidR="003808F9">
        <w:rPr>
          <w:rFonts w:ascii="Titillium Web Light" w:eastAsia="Times New Roman" w:hAnsi="Titillium Web Light"/>
          <w:color w:val="FF0000"/>
          <w:sz w:val="20"/>
          <w:szCs w:val="20"/>
          <w:lang w:eastAsia="pl-PL"/>
        </w:rPr>
        <w:t>onywania przeróbek w w/w sprzęcie.</w:t>
      </w:r>
    </w:p>
    <w:p w:rsidR="00D41D4B" w:rsidRDefault="00D41D4B" w:rsidP="008D4604">
      <w:pPr>
        <w:pStyle w:val="Bezodstpw"/>
        <w:rPr>
          <w:rFonts w:ascii="Titillium Web Light" w:hAnsi="Titillium Web Light"/>
          <w:bCs/>
          <w:sz w:val="20"/>
          <w:szCs w:val="20"/>
        </w:rPr>
      </w:pPr>
      <w:r>
        <w:rPr>
          <w:rFonts w:ascii="Titillium Web Light" w:hAnsi="Titillium Web Light"/>
          <w:bCs/>
          <w:sz w:val="20"/>
          <w:szCs w:val="20"/>
        </w:rPr>
        <w:t xml:space="preserve"> </w:t>
      </w:r>
      <w:r w:rsidR="00030B74">
        <w:rPr>
          <w:rFonts w:ascii="Titillium Web Light" w:hAnsi="Titillium Web Light"/>
          <w:bCs/>
          <w:sz w:val="20"/>
          <w:szCs w:val="20"/>
        </w:rPr>
        <w:t>2.0</w:t>
      </w:r>
    </w:p>
    <w:p w:rsidR="00030B74" w:rsidRPr="00BD62CD" w:rsidRDefault="00030B74" w:rsidP="00C87D30">
      <w:pPr>
        <w:pStyle w:val="Bezodstpw"/>
        <w:rPr>
          <w:lang w:eastAsia="pl-PL"/>
        </w:rPr>
      </w:pPr>
      <w:r w:rsidRPr="00BD62CD">
        <w:rPr>
          <w:lang w:eastAsia="pl-PL"/>
        </w:rPr>
        <w:t xml:space="preserve">Na koniec każdego roku umownego </w:t>
      </w:r>
      <w:r>
        <w:rPr>
          <w:lang w:eastAsia="pl-PL"/>
        </w:rPr>
        <w:t>Wykonawca zobowiązuje się udzielić Zamawiającemu</w:t>
      </w:r>
      <w:r w:rsidRPr="00BD62CD">
        <w:rPr>
          <w:lang w:eastAsia="pl-PL"/>
        </w:rPr>
        <w:t xml:space="preserve"> «rabatu na koniec roku» (zwanego dalej RFA) na podstawie obrotu fakturowanego w bieżącym roku umownym, </w:t>
      </w:r>
      <w:r>
        <w:rPr>
          <w:lang w:eastAsia="pl-PL"/>
        </w:rPr>
        <w:t xml:space="preserve">według następujących warunków: </w:t>
      </w:r>
    </w:p>
    <w:p w:rsidR="00030B74" w:rsidRPr="00BD62CD" w:rsidRDefault="00030B74" w:rsidP="00C87D30">
      <w:pPr>
        <w:pStyle w:val="Bezodstpw"/>
        <w:rPr>
          <w:lang w:eastAsia="pl-PL"/>
        </w:rPr>
      </w:pPr>
      <w:r w:rsidRPr="00BD62CD">
        <w:rPr>
          <w:lang w:eastAsia="pl-PL"/>
        </w:rPr>
        <w:t>Rabat w wysokości:</w:t>
      </w:r>
    </w:p>
    <w:p w:rsidR="00030B74" w:rsidRPr="00BD62CD" w:rsidRDefault="003808F9" w:rsidP="00C87D30">
      <w:pPr>
        <w:pStyle w:val="Bezodstpw"/>
        <w:rPr>
          <w:lang w:eastAsia="pl-PL"/>
        </w:rPr>
      </w:pPr>
      <w:r>
        <w:rPr>
          <w:color w:val="FF0000"/>
          <w:lang w:eastAsia="pl-PL"/>
        </w:rPr>
        <w:t>1</w:t>
      </w:r>
      <w:r w:rsidR="00030B74" w:rsidRPr="00030B74">
        <w:rPr>
          <w:color w:val="FF0000"/>
          <w:lang w:eastAsia="pl-PL"/>
        </w:rPr>
        <w:t>%</w:t>
      </w:r>
      <w:r w:rsidR="00030B74" w:rsidRPr="00BD62CD">
        <w:rPr>
          <w:lang w:eastAsia="pl-PL"/>
        </w:rPr>
        <w:t xml:space="preserve"> = dla obrotu powyżej </w:t>
      </w:r>
      <w:r w:rsidR="00030B74">
        <w:rPr>
          <w:lang w:eastAsia="pl-PL"/>
        </w:rPr>
        <w:t>75 000</w:t>
      </w:r>
      <w:r w:rsidR="00030B74" w:rsidRPr="00BD62CD">
        <w:rPr>
          <w:lang w:eastAsia="pl-PL"/>
        </w:rPr>
        <w:t xml:space="preserve"> </w:t>
      </w:r>
      <w:r>
        <w:rPr>
          <w:lang w:eastAsia="pl-PL"/>
        </w:rPr>
        <w:t xml:space="preserve">do 150 000 </w:t>
      </w:r>
      <w:r w:rsidR="00030B74" w:rsidRPr="00BD62CD">
        <w:rPr>
          <w:lang w:eastAsia="pl-PL"/>
        </w:rPr>
        <w:t>PLN</w:t>
      </w:r>
    </w:p>
    <w:p w:rsidR="00030B74" w:rsidRPr="00BD62CD" w:rsidRDefault="003808F9" w:rsidP="00C87D30">
      <w:pPr>
        <w:pStyle w:val="Bezodstpw"/>
        <w:rPr>
          <w:lang w:eastAsia="pl-PL"/>
        </w:rPr>
      </w:pPr>
      <w:r>
        <w:rPr>
          <w:color w:val="FF0000"/>
          <w:lang w:eastAsia="pl-PL"/>
        </w:rPr>
        <w:t>2</w:t>
      </w:r>
      <w:r w:rsidR="00030B74" w:rsidRPr="00030B74">
        <w:rPr>
          <w:color w:val="FF0000"/>
          <w:lang w:eastAsia="pl-PL"/>
        </w:rPr>
        <w:t>%</w:t>
      </w:r>
      <w:r w:rsidR="00030B74" w:rsidRPr="00BD62CD">
        <w:rPr>
          <w:lang w:eastAsia="pl-PL"/>
        </w:rPr>
        <w:t xml:space="preserve"> = dla obrotu powyżej </w:t>
      </w:r>
      <w:r>
        <w:rPr>
          <w:lang w:eastAsia="pl-PL"/>
        </w:rPr>
        <w:t>150</w:t>
      </w:r>
      <w:r w:rsidR="00292392">
        <w:rPr>
          <w:lang w:eastAsia="pl-PL"/>
        </w:rPr>
        <w:t> </w:t>
      </w:r>
      <w:r w:rsidR="00030B74" w:rsidRPr="00292392">
        <w:rPr>
          <w:lang w:eastAsia="pl-PL"/>
        </w:rPr>
        <w:t>00</w:t>
      </w:r>
      <w:r w:rsidR="00292392">
        <w:rPr>
          <w:lang w:eastAsia="pl-PL"/>
        </w:rPr>
        <w:t xml:space="preserve">0 </w:t>
      </w:r>
      <w:r w:rsidR="00030B74" w:rsidRPr="00292392">
        <w:rPr>
          <w:lang w:eastAsia="pl-PL"/>
        </w:rPr>
        <w:t>PLN</w:t>
      </w:r>
    </w:p>
    <w:p w:rsidR="00030B74" w:rsidRPr="00BD62CD" w:rsidRDefault="00030B74" w:rsidP="00C87D30">
      <w:pPr>
        <w:pStyle w:val="Bezodstpw"/>
        <w:rPr>
          <w:lang w:eastAsia="pl-PL"/>
        </w:rPr>
      </w:pPr>
      <w:r w:rsidRPr="00BD62CD">
        <w:rPr>
          <w:lang w:eastAsia="pl-PL"/>
        </w:rPr>
        <w:t xml:space="preserve">Rabat naliczany od wartości netto zakupionych przez </w:t>
      </w:r>
      <w:r>
        <w:rPr>
          <w:lang w:eastAsia="pl-PL"/>
        </w:rPr>
        <w:t>Zamawiającego</w:t>
      </w:r>
      <w:r w:rsidRPr="00BD62CD">
        <w:rPr>
          <w:lang w:eastAsia="pl-PL"/>
        </w:rPr>
        <w:t xml:space="preserve"> towarów bądź usług.</w:t>
      </w:r>
    </w:p>
    <w:p w:rsidR="00030B74" w:rsidRPr="00BD62CD" w:rsidRDefault="00030B74" w:rsidP="00C87D30">
      <w:pPr>
        <w:pStyle w:val="Bezodstpw"/>
        <w:rPr>
          <w:lang w:eastAsia="pl-PL"/>
        </w:rPr>
      </w:pPr>
      <w:r w:rsidRPr="00BD62CD">
        <w:rPr>
          <w:lang w:eastAsia="pl-PL"/>
        </w:rPr>
        <w:t xml:space="preserve">Strony przyjmują, </w:t>
      </w:r>
      <w:r>
        <w:rPr>
          <w:lang w:eastAsia="pl-PL"/>
        </w:rPr>
        <w:t xml:space="preserve">że rok umowny trwa od </w:t>
      </w:r>
      <w:r w:rsidRPr="00030B74">
        <w:rPr>
          <w:color w:val="FF0000"/>
          <w:lang w:eastAsia="pl-PL"/>
        </w:rPr>
        <w:t>01.01 do 31.12</w:t>
      </w:r>
      <w:r w:rsidRPr="00030B74" w:rsidDel="00A64D6C">
        <w:rPr>
          <w:rStyle w:val="Odwoaniedokomentarza"/>
          <w:color w:val="FF0000"/>
        </w:rPr>
        <w:t xml:space="preserve"> </w:t>
      </w:r>
    </w:p>
    <w:p w:rsidR="00030B74" w:rsidRDefault="00030B74" w:rsidP="00C87D30">
      <w:pPr>
        <w:pStyle w:val="Bezodstpw"/>
        <w:rPr>
          <w:lang w:eastAsia="pl-PL"/>
        </w:rPr>
      </w:pPr>
      <w:r w:rsidRPr="00BD62CD">
        <w:rPr>
          <w:lang w:eastAsia="pl-PL"/>
        </w:rPr>
        <w:t xml:space="preserve">«Rabaty» na koniec roku są fakturowane za każdy rok umowny i rozliczane w formie </w:t>
      </w:r>
      <w:r>
        <w:rPr>
          <w:lang w:eastAsia="pl-PL"/>
        </w:rPr>
        <w:t>noty obciążeniowej</w:t>
      </w:r>
      <w:r w:rsidRPr="00BD62CD">
        <w:rPr>
          <w:lang w:eastAsia="pl-PL"/>
        </w:rPr>
        <w:t>, na podstawie faktur wystawionych przez Spr</w:t>
      </w:r>
      <w:r>
        <w:rPr>
          <w:lang w:eastAsia="pl-PL"/>
        </w:rPr>
        <w:t>zedającego i zapłaconych przez Zamawiającego</w:t>
      </w:r>
      <w:r w:rsidRPr="00BD62CD">
        <w:rPr>
          <w:lang w:eastAsia="pl-PL"/>
        </w:rPr>
        <w:t>.</w:t>
      </w:r>
    </w:p>
    <w:p w:rsidR="00C87D30" w:rsidRPr="00C87D30" w:rsidRDefault="00C87D30" w:rsidP="00C87D30">
      <w:pPr>
        <w:pStyle w:val="Bezodstpw"/>
        <w:rPr>
          <w:rFonts w:ascii="Titillium Web Light" w:eastAsia="Times New Roman" w:hAnsi="Titillium Web Light"/>
          <w:sz w:val="20"/>
          <w:szCs w:val="20"/>
          <w:lang w:eastAsia="pl-PL"/>
        </w:rPr>
      </w:pPr>
      <w:r>
        <w:rPr>
          <w:rFonts w:ascii="Titillium Web Light" w:eastAsia="Times New Roman" w:hAnsi="Titillium Web Light"/>
          <w:sz w:val="20"/>
          <w:szCs w:val="20"/>
          <w:lang w:eastAsia="pl-PL"/>
        </w:rPr>
        <w:t>2.2</w:t>
      </w:r>
    </w:p>
    <w:p w:rsidR="008D4604" w:rsidRDefault="00C87D30" w:rsidP="008D4604">
      <w:pPr>
        <w:pStyle w:val="Bezodstpw"/>
        <w:rPr>
          <w:rFonts w:ascii="Titillium Web Light" w:hAnsi="Titillium Web Light"/>
          <w:sz w:val="20"/>
          <w:szCs w:val="20"/>
        </w:rPr>
      </w:pPr>
      <w:r>
        <w:rPr>
          <w:rFonts w:ascii="Titillium Web Light" w:hAnsi="Titillium Web Light"/>
          <w:sz w:val="20"/>
          <w:szCs w:val="20"/>
        </w:rPr>
        <w:t>złożonego w formie pisemnej za pośrednictwem listu poleconego ze z</w:t>
      </w:r>
      <w:r w:rsidR="003808F9">
        <w:rPr>
          <w:rFonts w:ascii="Titillium Web Light" w:hAnsi="Titillium Web Light"/>
          <w:sz w:val="20"/>
          <w:szCs w:val="20"/>
        </w:rPr>
        <w:t xml:space="preserve">wrotnym potwierdzeniem odbioru </w:t>
      </w:r>
      <w:r w:rsidR="003808F9" w:rsidRPr="003808F9">
        <w:rPr>
          <w:rFonts w:ascii="Titillium Web Light" w:hAnsi="Titillium Web Light"/>
          <w:color w:val="FF0000"/>
          <w:sz w:val="20"/>
          <w:szCs w:val="20"/>
        </w:rPr>
        <w:t>l</w:t>
      </w:r>
      <w:r w:rsidRPr="003808F9">
        <w:rPr>
          <w:rFonts w:ascii="Titillium Web Light" w:hAnsi="Titillium Web Light"/>
          <w:color w:val="FF0000"/>
          <w:sz w:val="20"/>
          <w:szCs w:val="20"/>
        </w:rPr>
        <w:t>ub</w:t>
      </w:r>
      <w:r w:rsidRPr="00C87D30">
        <w:rPr>
          <w:rFonts w:ascii="Titillium Web Light" w:hAnsi="Titillium Web Light"/>
          <w:color w:val="FF0000"/>
          <w:sz w:val="20"/>
          <w:szCs w:val="20"/>
        </w:rPr>
        <w:t xml:space="preserve"> firmą kurierską</w:t>
      </w:r>
      <w:r>
        <w:rPr>
          <w:rFonts w:ascii="Titillium Web Light" w:hAnsi="Titillium Web Light"/>
          <w:sz w:val="20"/>
          <w:szCs w:val="20"/>
        </w:rPr>
        <w:t xml:space="preserve"> Wypowiedzenie rozpoczyna bieg od pierwszego dnia miesiąca następującego po miesiącu, w którym wypowiedzenie zostało skutecznie złożone Stronie</w:t>
      </w:r>
    </w:p>
    <w:p w:rsidR="00C87D30" w:rsidRDefault="00C87D30" w:rsidP="008D4604">
      <w:pPr>
        <w:pStyle w:val="Bezodstpw"/>
        <w:rPr>
          <w:rFonts w:ascii="Titillium Web Light" w:hAnsi="Titillium Web Light"/>
          <w:sz w:val="20"/>
          <w:szCs w:val="20"/>
        </w:rPr>
      </w:pPr>
      <w:r>
        <w:rPr>
          <w:rFonts w:ascii="Titillium Web Light" w:hAnsi="Titillium Web Light"/>
          <w:sz w:val="20"/>
          <w:szCs w:val="20"/>
        </w:rPr>
        <w:t>2.3</w:t>
      </w:r>
    </w:p>
    <w:p w:rsidR="005904BE" w:rsidRDefault="00C87D30" w:rsidP="00212196">
      <w:pPr>
        <w:pStyle w:val="Bezodstpw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b/>
          <w:sz w:val="20"/>
          <w:szCs w:val="20"/>
        </w:rPr>
        <w:t>Wykonawcy</w:t>
      </w:r>
      <w:r w:rsidRPr="00CD23CA">
        <w:rPr>
          <w:rFonts w:ascii="Titillium Web Light" w:hAnsi="Titillium Web Light"/>
          <w:sz w:val="20"/>
          <w:szCs w:val="20"/>
        </w:rPr>
        <w:t xml:space="preserve"> przysługuje prawo do wypowiedzenia umowy bez zachowania okresu wypowiedzenie w przypadku stwierdzenia używania do druku oznaczeń innych materiałów, niż zakupione u Wykonawcy</w:t>
      </w:r>
    </w:p>
    <w:p w:rsidR="00212196" w:rsidRPr="00212196" w:rsidRDefault="00212196" w:rsidP="00212196">
      <w:pPr>
        <w:pStyle w:val="Bezodstpw"/>
        <w:rPr>
          <w:rFonts w:ascii="Titillium Web Light" w:hAnsi="Titillium Web Light"/>
          <w:color w:val="FF0000"/>
          <w:sz w:val="20"/>
          <w:szCs w:val="20"/>
        </w:rPr>
      </w:pPr>
      <w:r w:rsidRPr="00212196">
        <w:rPr>
          <w:rFonts w:ascii="Titillium Web Light" w:hAnsi="Titillium Web Light"/>
          <w:color w:val="FF0000"/>
          <w:sz w:val="20"/>
          <w:szCs w:val="20"/>
        </w:rPr>
        <w:t>Reszta do wykreślenia.</w:t>
      </w:r>
    </w:p>
    <w:p w:rsidR="00212196" w:rsidRDefault="00212196" w:rsidP="00212196">
      <w:pPr>
        <w:pStyle w:val="Bezodstpw"/>
      </w:pPr>
      <w:r>
        <w:t>2.5</w:t>
      </w:r>
    </w:p>
    <w:p w:rsidR="00212196" w:rsidRPr="00212196" w:rsidRDefault="00212196" w:rsidP="00212196">
      <w:pPr>
        <w:pStyle w:val="Bezodstpw"/>
        <w:rPr>
          <w:rFonts w:ascii="Titillium Web Light" w:hAnsi="Titillium Web Light"/>
          <w:color w:val="FF0000"/>
          <w:sz w:val="20"/>
          <w:szCs w:val="20"/>
        </w:rPr>
      </w:pPr>
      <w:r w:rsidRPr="00212196">
        <w:rPr>
          <w:rFonts w:ascii="Titillium Web Light" w:hAnsi="Titillium Web Light"/>
          <w:sz w:val="20"/>
          <w:szCs w:val="20"/>
        </w:rPr>
        <w:t xml:space="preserve">W przypadku nieterminowego uregulowania płatności  Zleceniobiorcy przysługują odsetki regulowane Kodeksem Cywilnym. </w:t>
      </w:r>
      <w:r>
        <w:rPr>
          <w:rFonts w:ascii="Titillium Web Light" w:hAnsi="Titillium Web Light"/>
          <w:sz w:val="20"/>
          <w:szCs w:val="20"/>
        </w:rPr>
        <w:t xml:space="preserve"> </w:t>
      </w:r>
      <w:r>
        <w:rPr>
          <w:rFonts w:ascii="Titillium Web Light" w:hAnsi="Titillium Web Light"/>
          <w:color w:val="FF0000"/>
          <w:sz w:val="20"/>
          <w:szCs w:val="20"/>
        </w:rPr>
        <w:t>Zleceniobiorcy zastąpić Wykonawcy</w:t>
      </w:r>
    </w:p>
    <w:p w:rsidR="00212196" w:rsidRDefault="00212196" w:rsidP="00212196">
      <w:pPr>
        <w:pStyle w:val="Bezodstpw"/>
      </w:pPr>
      <w:r>
        <w:t>3.1</w:t>
      </w:r>
    </w:p>
    <w:p w:rsidR="005904BE" w:rsidRDefault="005904BE" w:rsidP="005904BE">
      <w:pPr>
        <w:pStyle w:val="Bezodstpw"/>
      </w:pPr>
      <w:r>
        <w:lastRenderedPageBreak/>
        <w:t>Urządzenia wymienione w załączniku nr 1 do niniejszej umowy są nowe, nieużywane, a ich stan zostanie potwierdzony protokołem odbioru oraz dokumentacją zdjęciową.</w:t>
      </w:r>
    </w:p>
    <w:p w:rsidR="005904BE" w:rsidRPr="005904BE" w:rsidRDefault="005904BE" w:rsidP="005904BE">
      <w:pPr>
        <w:pStyle w:val="Bezodstpw"/>
        <w:rPr>
          <w:color w:val="FF0000"/>
        </w:rPr>
      </w:pPr>
      <w:r w:rsidRPr="005904BE">
        <w:rPr>
          <w:color w:val="FF0000"/>
        </w:rPr>
        <w:t xml:space="preserve">Urządzenia </w:t>
      </w:r>
      <w:r>
        <w:rPr>
          <w:color w:val="FF0000"/>
        </w:rPr>
        <w:t xml:space="preserve">wymienione w zał. nr 1 do niniejszej umowy są </w:t>
      </w:r>
      <w:r w:rsidRPr="005904BE">
        <w:rPr>
          <w:color w:val="FF0000"/>
        </w:rPr>
        <w:t>w pełni sprawne i nie posiadają wad ukrytych</w:t>
      </w:r>
      <w:r w:rsidR="00EA2B26">
        <w:rPr>
          <w:color w:val="FF0000"/>
        </w:rPr>
        <w:t>,</w:t>
      </w:r>
      <w:r w:rsidRPr="005904BE">
        <w:rPr>
          <w:color w:val="FF0000"/>
        </w:rPr>
        <w:t xml:space="preserve"> spełniając wszystkie wymogi BHP.</w:t>
      </w:r>
    </w:p>
    <w:p w:rsidR="005904BE" w:rsidRDefault="005904BE" w:rsidP="00FB0FBE">
      <w:pPr>
        <w:pStyle w:val="Bezodstpw"/>
      </w:pPr>
      <w:r>
        <w:t>4.1</w:t>
      </w:r>
    </w:p>
    <w:p w:rsidR="00FB0FBE" w:rsidRDefault="00FB0FBE" w:rsidP="00FB0FBE">
      <w:pPr>
        <w:pStyle w:val="Bezodstpw"/>
      </w:pPr>
      <w:r>
        <w:t>1)</w:t>
      </w:r>
    </w:p>
    <w:p w:rsidR="00FB0FBE" w:rsidRPr="00CD23CA" w:rsidRDefault="00FB0FBE" w:rsidP="00FB0FBE">
      <w:pPr>
        <w:pStyle w:val="Bezodstpw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>Serwis wypoż</w:t>
      </w:r>
      <w:r>
        <w:rPr>
          <w:rFonts w:ascii="Titillium Web Light" w:hAnsi="Titillium Web Light"/>
          <w:sz w:val="20"/>
          <w:szCs w:val="20"/>
        </w:rPr>
        <w:t xml:space="preserve">yczonych drukarek </w:t>
      </w:r>
      <w:r w:rsidR="00D90DEB">
        <w:rPr>
          <w:rFonts w:ascii="Titillium Web Light" w:hAnsi="Titillium Web Light"/>
          <w:color w:val="FF0000"/>
          <w:sz w:val="20"/>
          <w:szCs w:val="20"/>
        </w:rPr>
        <w:t>(</w:t>
      </w:r>
      <w:r w:rsidRPr="00FB0FBE">
        <w:rPr>
          <w:rFonts w:ascii="Titillium Web Light" w:hAnsi="Titillium Web Light"/>
          <w:color w:val="FF0000"/>
          <w:sz w:val="20"/>
          <w:szCs w:val="20"/>
        </w:rPr>
        <w:t xml:space="preserve">w dniach roboczych w godz. </w:t>
      </w:r>
      <w:r>
        <w:rPr>
          <w:rFonts w:ascii="Titillium Web Light" w:hAnsi="Titillium Web Light"/>
          <w:color w:val="FF0000"/>
          <w:sz w:val="20"/>
          <w:szCs w:val="20"/>
        </w:rPr>
        <w:t>o</w:t>
      </w:r>
      <w:r w:rsidRPr="00FB0FBE">
        <w:rPr>
          <w:rFonts w:ascii="Titillium Web Light" w:hAnsi="Titillium Web Light"/>
          <w:color w:val="FF0000"/>
          <w:sz w:val="20"/>
          <w:szCs w:val="20"/>
        </w:rPr>
        <w:t>d 8:00 do 16:00)</w:t>
      </w:r>
    </w:p>
    <w:p w:rsidR="005904BE" w:rsidRDefault="005904BE" w:rsidP="00FB0FBE">
      <w:pPr>
        <w:pStyle w:val="Bezodstpw"/>
      </w:pPr>
      <w:r>
        <w:t>2)</w:t>
      </w:r>
    </w:p>
    <w:p w:rsidR="005904BE" w:rsidRDefault="005904BE" w:rsidP="00FB0FBE">
      <w:pPr>
        <w:pStyle w:val="Bezodstpw"/>
        <w:rPr>
          <w:rFonts w:ascii="Titillium Web Light" w:hAnsi="Titillium Web Light"/>
          <w:sz w:val="20"/>
          <w:szCs w:val="20"/>
        </w:rPr>
      </w:pPr>
      <w:r w:rsidRPr="00CD23CA">
        <w:rPr>
          <w:rFonts w:ascii="Titillium Web Light" w:hAnsi="Titillium Web Light"/>
          <w:sz w:val="20"/>
          <w:szCs w:val="20"/>
        </w:rPr>
        <w:t xml:space="preserve">24 </w:t>
      </w:r>
      <w:r>
        <w:rPr>
          <w:rFonts w:ascii="Titillium Web Light" w:hAnsi="Titillium Web Light"/>
          <w:sz w:val="20"/>
          <w:szCs w:val="20"/>
        </w:rPr>
        <w:t xml:space="preserve">godzinny czas reakcji Serwisu </w:t>
      </w:r>
      <w:r w:rsidR="00212196">
        <w:rPr>
          <w:rFonts w:ascii="Titillium Web Light" w:hAnsi="Titillium Web Light"/>
          <w:color w:val="FF0000"/>
          <w:sz w:val="20"/>
          <w:szCs w:val="20"/>
        </w:rPr>
        <w:t xml:space="preserve">na każdą </w:t>
      </w:r>
      <w:r w:rsidR="00D90DEB">
        <w:rPr>
          <w:rFonts w:ascii="Titillium Web Light" w:hAnsi="Titillium Web Light"/>
          <w:color w:val="FF0000"/>
          <w:sz w:val="20"/>
          <w:szCs w:val="20"/>
        </w:rPr>
        <w:t xml:space="preserve">zgłoszoną </w:t>
      </w:r>
      <w:r w:rsidR="00212196">
        <w:rPr>
          <w:rFonts w:ascii="Titillium Web Light" w:hAnsi="Titillium Web Light"/>
          <w:color w:val="FF0000"/>
          <w:sz w:val="20"/>
          <w:szCs w:val="20"/>
        </w:rPr>
        <w:t>usterkę</w:t>
      </w:r>
      <w:r w:rsidRPr="005904BE">
        <w:rPr>
          <w:rFonts w:ascii="Titillium Web Light" w:hAnsi="Titillium Web Light"/>
          <w:color w:val="FF0000"/>
          <w:sz w:val="20"/>
          <w:szCs w:val="20"/>
        </w:rPr>
        <w:t xml:space="preserve"> </w:t>
      </w:r>
      <w:r w:rsidRPr="00CD23CA">
        <w:rPr>
          <w:rFonts w:ascii="Titillium Web Light" w:hAnsi="Titillium Web Light"/>
          <w:sz w:val="20"/>
          <w:szCs w:val="20"/>
        </w:rPr>
        <w:t xml:space="preserve">urządzenia </w:t>
      </w:r>
      <w:r>
        <w:rPr>
          <w:rFonts w:ascii="Titillium Web Light" w:hAnsi="Titillium Web Light"/>
          <w:sz w:val="20"/>
          <w:szCs w:val="20"/>
        </w:rPr>
        <w:t xml:space="preserve">lub oprogramowania </w:t>
      </w:r>
      <w:r w:rsidRPr="00CD23CA">
        <w:rPr>
          <w:rFonts w:ascii="Titillium Web Light" w:hAnsi="Titillium Web Light"/>
          <w:sz w:val="20"/>
          <w:szCs w:val="20"/>
        </w:rPr>
        <w:t>(w dniach roboczych w godz. 8.00-16.00);</w:t>
      </w:r>
    </w:p>
    <w:p w:rsidR="005904BE" w:rsidRDefault="00FA6180" w:rsidP="008D4604">
      <w:pPr>
        <w:pStyle w:val="Bezodstpw"/>
        <w:rPr>
          <w:color w:val="FF0000"/>
        </w:rPr>
      </w:pPr>
      <w:r w:rsidRPr="00FA6180">
        <w:rPr>
          <w:color w:val="FF0000"/>
        </w:rPr>
        <w:t>o</w:t>
      </w:r>
      <w:r w:rsidR="005904BE" w:rsidRPr="00FA6180">
        <w:rPr>
          <w:color w:val="FF0000"/>
        </w:rPr>
        <w:t xml:space="preserve">raz 48 godzin na </w:t>
      </w:r>
      <w:r>
        <w:rPr>
          <w:color w:val="FF0000"/>
        </w:rPr>
        <w:t>naprawę</w:t>
      </w:r>
      <w:r w:rsidRPr="00FA6180">
        <w:rPr>
          <w:color w:val="FF0000"/>
        </w:rPr>
        <w:t xml:space="preserve"> usterki lub wstawienie urządzenia zastępczego </w:t>
      </w:r>
    </w:p>
    <w:p w:rsidR="00FA6180" w:rsidRDefault="00FA6180" w:rsidP="008D4604">
      <w:pPr>
        <w:pStyle w:val="Bezodstpw"/>
        <w:rPr>
          <w:color w:val="FF0000"/>
        </w:rPr>
      </w:pPr>
      <w:r>
        <w:rPr>
          <w:color w:val="FF0000"/>
        </w:rPr>
        <w:t>(bez żadnego stopniowania rodzaju uszkodzenia.)</w:t>
      </w:r>
    </w:p>
    <w:p w:rsidR="00FA6180" w:rsidRDefault="00F80EA3" w:rsidP="008D4604">
      <w:pPr>
        <w:pStyle w:val="Bezodstpw"/>
      </w:pPr>
      <w:r>
        <w:t>3)</w:t>
      </w:r>
    </w:p>
    <w:p w:rsidR="00212196" w:rsidRDefault="00212196" w:rsidP="008D4604">
      <w:pPr>
        <w:pStyle w:val="Bezodstpw"/>
        <w:rPr>
          <w:color w:val="FF0000"/>
        </w:rPr>
      </w:pPr>
      <w:r w:rsidRPr="00212196">
        <w:rPr>
          <w:color w:val="FF0000"/>
        </w:rPr>
        <w:t>Do wykreślenia. Nie stopniujemy rodzajów usterek</w:t>
      </w:r>
    </w:p>
    <w:p w:rsidR="00212196" w:rsidRPr="00212196" w:rsidRDefault="00212196" w:rsidP="008D4604">
      <w:pPr>
        <w:pStyle w:val="Bezodstpw"/>
      </w:pPr>
      <w:r w:rsidRPr="00212196">
        <w:t>4)</w:t>
      </w:r>
    </w:p>
    <w:p w:rsidR="00F80EA3" w:rsidRPr="00CD23CA" w:rsidRDefault="00F80EA3" w:rsidP="00F60FB7">
      <w:pPr>
        <w:pStyle w:val="Bezodstpw"/>
      </w:pPr>
      <w:r w:rsidRPr="00CD23CA">
        <w:t xml:space="preserve">Koszt dojazdu i robocizny przy przeglądach okresowych pokrywa </w:t>
      </w:r>
      <w:commentRangeStart w:id="0"/>
      <w:r w:rsidRPr="00CD23CA">
        <w:rPr>
          <w:b/>
        </w:rPr>
        <w:t>Wykonawca</w:t>
      </w:r>
      <w:r w:rsidRPr="00CD23CA">
        <w:t xml:space="preserve">. </w:t>
      </w:r>
      <w:commentRangeEnd w:id="0"/>
      <w:r>
        <w:rPr>
          <w:rStyle w:val="Odwoaniedokomentarza"/>
        </w:rPr>
        <w:commentReference w:id="0"/>
      </w:r>
      <w:r w:rsidRPr="00CD23CA">
        <w:t>Po każdym przeglądzie będzie sporządzany Protokół naprawy/przeglądu.</w:t>
      </w:r>
    </w:p>
    <w:p w:rsidR="00F80EA3" w:rsidRPr="00F80EA3" w:rsidRDefault="00F80EA3" w:rsidP="00F60FB7">
      <w:pPr>
        <w:pStyle w:val="Bezodstpw"/>
        <w:rPr>
          <w:color w:val="FF0000"/>
        </w:rPr>
      </w:pPr>
      <w:r w:rsidRPr="00F80EA3">
        <w:rPr>
          <w:color w:val="FF0000"/>
        </w:rPr>
        <w:t xml:space="preserve">Bzdurny komentarz. </w:t>
      </w:r>
    </w:p>
    <w:p w:rsidR="00A24A20" w:rsidRDefault="00A24A20" w:rsidP="00A24A20">
      <w:pPr>
        <w:pStyle w:val="Bezodstpw"/>
      </w:pPr>
      <w:r>
        <w:t>4.7</w:t>
      </w:r>
    </w:p>
    <w:p w:rsidR="00A24A20" w:rsidRDefault="00A24A20" w:rsidP="00A24A20">
      <w:pPr>
        <w:pStyle w:val="Bezodstpw"/>
        <w:rPr>
          <w:rFonts w:ascii="Titillium Web Light" w:hAnsi="Titillium Web Light"/>
          <w:sz w:val="20"/>
          <w:szCs w:val="20"/>
        </w:rPr>
      </w:pPr>
      <w:r>
        <w:rPr>
          <w:rFonts w:ascii="Titillium Web Light" w:hAnsi="Titillium Web Light"/>
          <w:sz w:val="20"/>
          <w:szCs w:val="20"/>
        </w:rPr>
        <w:t xml:space="preserve">W przypadku niedotrzymania czasów naprawy określonych w </w:t>
      </w:r>
      <w:r w:rsidRPr="00245FEE">
        <w:rPr>
          <w:rFonts w:ascii="Titillium Web Light" w:hAnsi="Titillium Web Light"/>
          <w:sz w:val="20"/>
          <w:szCs w:val="20"/>
        </w:rPr>
        <w:t>§ 4</w:t>
      </w:r>
      <w:r>
        <w:rPr>
          <w:rFonts w:ascii="Titillium Web Light" w:hAnsi="Titillium Web Light"/>
          <w:sz w:val="20"/>
          <w:szCs w:val="20"/>
        </w:rPr>
        <w:t xml:space="preserve"> punkt 4.1 podpunkt 3 Zamawiający ma </w:t>
      </w:r>
      <w:bookmarkStart w:id="1" w:name="_GoBack"/>
      <w:r>
        <w:rPr>
          <w:rFonts w:ascii="Titillium Web Light" w:hAnsi="Titillium Web Light"/>
          <w:sz w:val="20"/>
          <w:szCs w:val="20"/>
        </w:rPr>
        <w:t>prawo nałożyć na wykonawcę karę umowną o wartości</w:t>
      </w:r>
    </w:p>
    <w:bookmarkEnd w:id="1"/>
    <w:p w:rsidR="00A24A20" w:rsidRDefault="000F4F56" w:rsidP="00A24A20">
      <w:pPr>
        <w:pStyle w:val="Bezodstpw"/>
        <w:rPr>
          <w:rFonts w:ascii="Titillium Web Light" w:hAnsi="Titillium Web Light"/>
          <w:sz w:val="20"/>
          <w:szCs w:val="20"/>
        </w:rPr>
      </w:pPr>
      <w:r>
        <w:rPr>
          <w:rFonts w:ascii="Titillium Web Light" w:hAnsi="Titillium Web Light"/>
          <w:sz w:val="20"/>
          <w:szCs w:val="20"/>
        </w:rPr>
        <w:t xml:space="preserve">- </w:t>
      </w:r>
      <w:r w:rsidR="00A24A20">
        <w:rPr>
          <w:rFonts w:ascii="Titillium Web Light" w:hAnsi="Titillium Web Light"/>
          <w:sz w:val="20"/>
          <w:szCs w:val="20"/>
        </w:rPr>
        <w:t>P1 – 500 złotych netto za każdy rozpoczęty dzień opóźnienia</w:t>
      </w:r>
    </w:p>
    <w:p w:rsidR="00A24A20" w:rsidRDefault="00A24A20" w:rsidP="00A24A20">
      <w:pPr>
        <w:pStyle w:val="Bezodstpw"/>
        <w:rPr>
          <w:rFonts w:ascii="Titillium Web Light" w:hAnsi="Titillium Web Light"/>
          <w:sz w:val="20"/>
          <w:szCs w:val="20"/>
        </w:rPr>
      </w:pPr>
      <w:r>
        <w:rPr>
          <w:rFonts w:ascii="Titillium Web Light" w:hAnsi="Titillium Web Light"/>
          <w:sz w:val="20"/>
          <w:szCs w:val="20"/>
        </w:rPr>
        <w:t>- P2 – 250 złotych netto za każdy rozpoczęty dzień opóźnienia</w:t>
      </w:r>
    </w:p>
    <w:p w:rsidR="00A24A20" w:rsidRDefault="00A24A20" w:rsidP="00A24A20">
      <w:pPr>
        <w:pStyle w:val="Bezodstpw"/>
        <w:rPr>
          <w:rFonts w:ascii="Titillium Web Light" w:hAnsi="Titillium Web Light"/>
          <w:sz w:val="20"/>
          <w:szCs w:val="20"/>
        </w:rPr>
      </w:pPr>
      <w:r>
        <w:rPr>
          <w:rFonts w:ascii="Titillium Web Light" w:hAnsi="Titillium Web Light"/>
          <w:sz w:val="20"/>
          <w:szCs w:val="20"/>
        </w:rPr>
        <w:t>- P3 – 50 złotych za każdy rozpoczęty dzień opóźnienia</w:t>
      </w:r>
    </w:p>
    <w:p w:rsidR="00D90DEB" w:rsidRDefault="00A24A20" w:rsidP="00A24A20">
      <w:pPr>
        <w:pStyle w:val="Bezodstpw"/>
        <w:rPr>
          <w:rFonts w:ascii="Titillium Web Light" w:hAnsi="Titillium Web Light"/>
          <w:color w:val="FF0000"/>
          <w:sz w:val="20"/>
          <w:szCs w:val="20"/>
        </w:rPr>
      </w:pPr>
      <w:r>
        <w:rPr>
          <w:rFonts w:ascii="Titillium Web Light" w:hAnsi="Titillium Web Light"/>
          <w:color w:val="FF0000"/>
          <w:sz w:val="20"/>
          <w:szCs w:val="20"/>
        </w:rPr>
        <w:t>Likwidujem</w:t>
      </w:r>
      <w:r w:rsidR="00EA2B26">
        <w:rPr>
          <w:rFonts w:ascii="Titillium Web Light" w:hAnsi="Titillium Web Light"/>
          <w:color w:val="FF0000"/>
          <w:sz w:val="20"/>
          <w:szCs w:val="20"/>
        </w:rPr>
        <w:t xml:space="preserve">y stopniowanie </w:t>
      </w:r>
      <w:r>
        <w:rPr>
          <w:rFonts w:ascii="Titillium Web Light" w:hAnsi="Titillium Web Light"/>
          <w:color w:val="FF0000"/>
          <w:sz w:val="20"/>
          <w:szCs w:val="20"/>
        </w:rPr>
        <w:t xml:space="preserve">usterek. Brak zgody na kary. </w:t>
      </w:r>
    </w:p>
    <w:p w:rsidR="00A24A20" w:rsidRDefault="00A24A20" w:rsidP="00A24A20">
      <w:pPr>
        <w:pStyle w:val="Bezodstpw"/>
        <w:rPr>
          <w:rFonts w:ascii="Titillium Web Light" w:hAnsi="Titillium Web Light"/>
          <w:color w:val="FF0000"/>
          <w:sz w:val="20"/>
          <w:szCs w:val="20"/>
        </w:rPr>
      </w:pPr>
      <w:r>
        <w:rPr>
          <w:rFonts w:ascii="Titillium Web Light" w:hAnsi="Titillium Web Light"/>
          <w:color w:val="FF0000"/>
          <w:sz w:val="20"/>
          <w:szCs w:val="20"/>
        </w:rPr>
        <w:t xml:space="preserve">Urządzenie zastępcze może stać u Zamawiającego. Skróci to czas reakcji do </w:t>
      </w:r>
      <w:r w:rsidR="00EA2B26">
        <w:rPr>
          <w:rFonts w:ascii="Titillium Web Light" w:hAnsi="Titillium Web Light"/>
          <w:color w:val="FF0000"/>
          <w:sz w:val="20"/>
          <w:szCs w:val="20"/>
        </w:rPr>
        <w:t>max 1</w:t>
      </w:r>
      <w:r>
        <w:rPr>
          <w:rFonts w:ascii="Titillium Web Light" w:hAnsi="Titillium Web Light"/>
          <w:color w:val="FF0000"/>
          <w:sz w:val="20"/>
          <w:szCs w:val="20"/>
        </w:rPr>
        <w:t xml:space="preserve"> godzin</w:t>
      </w:r>
      <w:r w:rsidR="00EA2B26">
        <w:rPr>
          <w:rFonts w:ascii="Titillium Web Light" w:hAnsi="Titillium Web Light"/>
          <w:color w:val="FF0000"/>
          <w:sz w:val="20"/>
          <w:szCs w:val="20"/>
        </w:rPr>
        <w:t>y,</w:t>
      </w:r>
      <w:r>
        <w:rPr>
          <w:rFonts w:ascii="Titillium Web Light" w:hAnsi="Titillium Web Light"/>
          <w:color w:val="FF0000"/>
          <w:sz w:val="20"/>
          <w:szCs w:val="20"/>
        </w:rPr>
        <w:t xml:space="preserve"> nawet w czasie powszechnie wolnym od pacy. Czas podmiany urządzenia zależy od Zamawiającego.</w:t>
      </w:r>
    </w:p>
    <w:p w:rsidR="00A24A20" w:rsidRDefault="00943B9B" w:rsidP="00A24A20">
      <w:pPr>
        <w:pStyle w:val="Bezodstpw"/>
        <w:rPr>
          <w:rFonts w:ascii="Titillium Web Light" w:hAnsi="Titillium Web Light"/>
          <w:sz w:val="20"/>
          <w:szCs w:val="20"/>
        </w:rPr>
      </w:pPr>
      <w:r>
        <w:rPr>
          <w:rFonts w:ascii="Titillium Web Light" w:hAnsi="Titillium Web Light"/>
          <w:sz w:val="20"/>
          <w:szCs w:val="20"/>
        </w:rPr>
        <w:t>5.1</w:t>
      </w:r>
    </w:p>
    <w:p w:rsidR="00943B9B" w:rsidRPr="00CD23CA" w:rsidRDefault="00943B9B" w:rsidP="00943B9B">
      <w:pPr>
        <w:pStyle w:val="Jasnasiatkaakcent31"/>
        <w:numPr>
          <w:ilvl w:val="0"/>
          <w:numId w:val="6"/>
        </w:numPr>
        <w:spacing w:after="120"/>
        <w:jc w:val="both"/>
        <w:rPr>
          <w:rFonts w:ascii="Titillium Web Light" w:hAnsi="Titillium Web Light"/>
          <w:sz w:val="20"/>
          <w:szCs w:val="20"/>
        </w:rPr>
      </w:pPr>
      <w:commentRangeStart w:id="2"/>
      <w:r w:rsidRPr="00CD23CA">
        <w:rPr>
          <w:rFonts w:ascii="Titillium Web Light" w:hAnsi="Titillium Web Light"/>
          <w:sz w:val="20"/>
          <w:szCs w:val="20"/>
        </w:rPr>
        <w:t xml:space="preserve">Pokrycia kosztów wartości urządzenia, określonego w dokumencie Wypożyczenia, pomniejszonego o koszty eksploatacji, stanowiące 20% w skali roku, w wypadku uszkodzenia lub zniszczenia w wyniku zdarzenia losowego (zalanie, pożar, kradzież, umyślne działanie, itp.) na podstawie faktury, wystawionej przez </w:t>
      </w:r>
      <w:r w:rsidRPr="00CD23CA">
        <w:rPr>
          <w:rFonts w:ascii="Titillium Web Light" w:hAnsi="Titillium Web Light"/>
          <w:b/>
          <w:sz w:val="20"/>
          <w:szCs w:val="20"/>
        </w:rPr>
        <w:t>Wykonawcę</w:t>
      </w:r>
      <w:r w:rsidRPr="00CD23CA">
        <w:rPr>
          <w:rFonts w:ascii="Titillium Web Light" w:hAnsi="Titillium Web Light"/>
          <w:sz w:val="20"/>
          <w:szCs w:val="20"/>
        </w:rPr>
        <w:t>;</w:t>
      </w:r>
      <w:commentRangeEnd w:id="2"/>
      <w:r>
        <w:rPr>
          <w:rStyle w:val="Odwoaniedokomentarza"/>
        </w:rPr>
        <w:commentReference w:id="2"/>
      </w:r>
    </w:p>
    <w:p w:rsidR="0038550F" w:rsidRPr="00054E18" w:rsidRDefault="0038550F" w:rsidP="0038550F">
      <w:pPr>
        <w:pStyle w:val="Jasnasiatkaakcent31"/>
        <w:spacing w:after="120"/>
        <w:ind w:left="0"/>
        <w:jc w:val="both"/>
        <w:rPr>
          <w:rFonts w:ascii="Titillium Web Light" w:hAnsi="Titillium Web Light"/>
          <w:color w:val="FF0000"/>
          <w:sz w:val="20"/>
          <w:szCs w:val="20"/>
        </w:rPr>
      </w:pPr>
      <w:r w:rsidRPr="00054E18">
        <w:rPr>
          <w:rFonts w:ascii="Titillium Web Light" w:hAnsi="Titillium Web Light"/>
          <w:color w:val="FF0000"/>
          <w:sz w:val="20"/>
          <w:szCs w:val="20"/>
        </w:rPr>
        <w:t>Pokrycia kosztów wartości urządzenia, określonego w dokumencie Wypożyczenia, pomniejszonego o koszty eksploatacji, stanowiące 20% w skali roku, w wypadku uszkodzenia lub zniszczenia w wyniku umyślne</w:t>
      </w:r>
      <w:r w:rsidR="00054E18" w:rsidRPr="00054E18">
        <w:rPr>
          <w:rFonts w:ascii="Titillium Web Light" w:hAnsi="Titillium Web Light"/>
          <w:color w:val="FF0000"/>
          <w:sz w:val="20"/>
          <w:szCs w:val="20"/>
        </w:rPr>
        <w:t>go</w:t>
      </w:r>
      <w:r w:rsidRPr="00054E18">
        <w:rPr>
          <w:rFonts w:ascii="Titillium Web Light" w:hAnsi="Titillium Web Light"/>
          <w:color w:val="FF0000"/>
          <w:sz w:val="20"/>
          <w:szCs w:val="20"/>
        </w:rPr>
        <w:t xml:space="preserve"> działani</w:t>
      </w:r>
      <w:r w:rsidR="00054E18" w:rsidRPr="00054E18">
        <w:rPr>
          <w:rFonts w:ascii="Titillium Web Light" w:hAnsi="Titillium Web Light"/>
          <w:color w:val="FF0000"/>
          <w:sz w:val="20"/>
          <w:szCs w:val="20"/>
        </w:rPr>
        <w:t>a niezgodnego z instrukcją obsługi i przepisami BHP</w:t>
      </w:r>
      <w:r w:rsidRPr="00054E18">
        <w:rPr>
          <w:rFonts w:ascii="Titillium Web Light" w:hAnsi="Titillium Web Light"/>
          <w:color w:val="FF0000"/>
          <w:sz w:val="20"/>
          <w:szCs w:val="20"/>
        </w:rPr>
        <w:t xml:space="preserve"> na podstawie faktury, wystawionej przez </w:t>
      </w:r>
      <w:r w:rsidRPr="00054E18">
        <w:rPr>
          <w:rFonts w:ascii="Titillium Web Light" w:hAnsi="Titillium Web Light"/>
          <w:b/>
          <w:color w:val="FF0000"/>
          <w:sz w:val="20"/>
          <w:szCs w:val="20"/>
        </w:rPr>
        <w:t>Wykonawcę</w:t>
      </w:r>
      <w:r w:rsidRPr="00054E18">
        <w:rPr>
          <w:rFonts w:ascii="Titillium Web Light" w:hAnsi="Titillium Web Light"/>
          <w:color w:val="FF0000"/>
          <w:sz w:val="20"/>
          <w:szCs w:val="20"/>
        </w:rPr>
        <w:t>;</w:t>
      </w:r>
    </w:p>
    <w:p w:rsidR="00943B9B" w:rsidRDefault="00943B9B" w:rsidP="00A24A20">
      <w:pPr>
        <w:pStyle w:val="Bezodstpw"/>
        <w:rPr>
          <w:rFonts w:ascii="Titillium Web Light" w:hAnsi="Titillium Web Light"/>
          <w:sz w:val="20"/>
          <w:szCs w:val="20"/>
        </w:rPr>
      </w:pPr>
      <w:r>
        <w:rPr>
          <w:rFonts w:ascii="Titillium Web Light" w:hAnsi="Titillium Web Light"/>
          <w:sz w:val="20"/>
          <w:szCs w:val="20"/>
        </w:rPr>
        <w:t>6)</w:t>
      </w:r>
    </w:p>
    <w:p w:rsidR="00943B9B" w:rsidRDefault="00943B9B" w:rsidP="00A24A20">
      <w:pPr>
        <w:pStyle w:val="Bezodstpw"/>
        <w:rPr>
          <w:rFonts w:ascii="Titillium Web Light" w:hAnsi="Titillium Web Light"/>
          <w:sz w:val="20"/>
          <w:szCs w:val="20"/>
        </w:rPr>
      </w:pPr>
      <w:r w:rsidRPr="00851AE2">
        <w:rPr>
          <w:rFonts w:ascii="Titillium Web Light" w:hAnsi="Titillium Web Light"/>
          <w:sz w:val="20"/>
          <w:szCs w:val="20"/>
        </w:rPr>
        <w:t xml:space="preserve">Wszystkie zamówienia muszą zostać potwierdzone drogą elektroniczną na adres </w:t>
      </w:r>
      <w:r w:rsidRPr="007C2B8A">
        <w:rPr>
          <w:rFonts w:ascii="Titillium Web Light" w:hAnsi="Titillium Web Light"/>
          <w:sz w:val="20"/>
          <w:szCs w:val="20"/>
        </w:rPr>
        <w:t>Zamawiającego, przez Wykonawc</w:t>
      </w:r>
      <w:r w:rsidRPr="001B7BEC">
        <w:rPr>
          <w:rFonts w:ascii="Titillium Web Light" w:hAnsi="Titillium Web Light"/>
          <w:sz w:val="20"/>
          <w:szCs w:val="20"/>
        </w:rPr>
        <w:t xml:space="preserve">ę do 16:30 w dniu wysłania zamówienia do </w:t>
      </w:r>
      <w:r>
        <w:rPr>
          <w:rFonts w:ascii="Titillium Web Light" w:hAnsi="Titillium Web Light"/>
          <w:sz w:val="20"/>
          <w:szCs w:val="20"/>
        </w:rPr>
        <w:t>Wykonawcy</w:t>
      </w:r>
      <w:r w:rsidRPr="001B7BEC">
        <w:rPr>
          <w:rFonts w:ascii="Titillium Web Light" w:hAnsi="Titillium Web Light"/>
          <w:sz w:val="20"/>
          <w:szCs w:val="20"/>
        </w:rPr>
        <w:t>.</w:t>
      </w:r>
    </w:p>
    <w:p w:rsidR="00866951" w:rsidRDefault="00866951" w:rsidP="00A24A20">
      <w:pPr>
        <w:pStyle w:val="Bezodstpw"/>
        <w:rPr>
          <w:rFonts w:ascii="Titillium Web Light" w:hAnsi="Titillium Web Light"/>
          <w:color w:val="FF0000"/>
          <w:sz w:val="20"/>
          <w:szCs w:val="20"/>
        </w:rPr>
      </w:pPr>
      <w:r>
        <w:rPr>
          <w:rFonts w:ascii="Titillium Web Light" w:hAnsi="Titillium Web Light"/>
          <w:color w:val="FF0000"/>
          <w:sz w:val="20"/>
          <w:szCs w:val="20"/>
        </w:rPr>
        <w:t xml:space="preserve">Do </w:t>
      </w:r>
      <w:r w:rsidR="00054E18">
        <w:rPr>
          <w:rFonts w:ascii="Titillium Web Light" w:hAnsi="Titillium Web Light"/>
          <w:color w:val="FF0000"/>
          <w:sz w:val="20"/>
          <w:szCs w:val="20"/>
        </w:rPr>
        <w:t xml:space="preserve">godziny </w:t>
      </w:r>
      <w:r>
        <w:rPr>
          <w:rFonts w:ascii="Titillium Web Light" w:hAnsi="Titillium Web Light"/>
          <w:color w:val="FF0000"/>
          <w:sz w:val="20"/>
          <w:szCs w:val="20"/>
        </w:rPr>
        <w:t xml:space="preserve">16:00 </w:t>
      </w:r>
      <w:r w:rsidR="00054E18">
        <w:rPr>
          <w:rFonts w:ascii="Titillium Web Light" w:hAnsi="Titillium Web Light"/>
          <w:color w:val="FF0000"/>
          <w:sz w:val="20"/>
          <w:szCs w:val="20"/>
        </w:rPr>
        <w:t>w dni robocze.</w:t>
      </w:r>
    </w:p>
    <w:p w:rsidR="00866951" w:rsidRPr="00866951" w:rsidRDefault="00866951" w:rsidP="00A24A20">
      <w:pPr>
        <w:pStyle w:val="Bezodstpw"/>
        <w:rPr>
          <w:rFonts w:ascii="Titillium Web Light" w:hAnsi="Titillium Web Light"/>
          <w:color w:val="FF0000"/>
          <w:sz w:val="20"/>
          <w:szCs w:val="20"/>
        </w:rPr>
      </w:pPr>
    </w:p>
    <w:sectPr w:rsidR="00866951" w:rsidRPr="00866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Ewa ESCLAPEZ" w:date="2023-02-07T17:06:00Z" w:initials="EE">
    <w:p w:rsidR="00F80EA3" w:rsidRDefault="00F80EA3" w:rsidP="00F80EA3">
      <w:pPr>
        <w:pStyle w:val="Tekstkomentarza"/>
      </w:pPr>
      <w:r>
        <w:rPr>
          <w:rStyle w:val="Odwoaniedokomentarza"/>
        </w:rPr>
        <w:annotationRef/>
      </w:r>
      <w:r>
        <w:t>Brak zgody, przeglądy okresowe jest to rutynowe działanie konieczne do właściwego działania urządzeń, skoro drukarki są wypożyczone koszty przeglądów standardowo są po stronie Wykonawcy = wypożyczającego. Dodatkowo w korespondencji była informacja „</w:t>
      </w:r>
      <w:r>
        <w:rPr>
          <w:rFonts w:cs="Calibri"/>
          <w:color w:val="1F497D"/>
          <w:sz w:val="22"/>
          <w:szCs w:val="22"/>
          <w:shd w:val="clear" w:color="auto" w:fill="FFFFFF"/>
        </w:rPr>
        <w:t>Wszelkie koszty napraw wymian czy to drukarki czy części do drukarek są po stronie Etisoft „</w:t>
      </w:r>
    </w:p>
  </w:comment>
  <w:comment w:id="2" w:author="Ewa ESCLAPEZ" w:date="2023-02-07T17:16:00Z" w:initials="EE">
    <w:p w:rsidR="00943B9B" w:rsidRDefault="00943B9B" w:rsidP="00943B9B">
      <w:pPr>
        <w:pStyle w:val="Tekstkomentarza"/>
      </w:pPr>
      <w:r>
        <w:rPr>
          <w:rStyle w:val="Odwoaniedokomentarza"/>
        </w:rPr>
        <w:annotationRef/>
      </w:r>
      <w:r>
        <w:t>Czy urządzenia nie mają wykupionego ubezpieczenia? Ono powinno ubezpieczać na wypadek zdarzeń losowych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tillium Web Light">
    <w:altName w:val="Courier New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209B"/>
    <w:multiLevelType w:val="hybridMultilevel"/>
    <w:tmpl w:val="92CC4580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9431C"/>
    <w:multiLevelType w:val="hybridMultilevel"/>
    <w:tmpl w:val="990E2F38"/>
    <w:lvl w:ilvl="0" w:tplc="77EAF16A">
      <w:start w:val="1"/>
      <w:numFmt w:val="decimal"/>
      <w:lvlText w:val="§ 3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084C7B87"/>
    <w:multiLevelType w:val="hybridMultilevel"/>
    <w:tmpl w:val="21842636"/>
    <w:lvl w:ilvl="0" w:tplc="2904E79C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FF42EC5"/>
    <w:multiLevelType w:val="hybridMultilevel"/>
    <w:tmpl w:val="E97831B0"/>
    <w:lvl w:ilvl="0" w:tplc="DB8AC05C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D57EAE"/>
    <w:multiLevelType w:val="hybridMultilevel"/>
    <w:tmpl w:val="A478325A"/>
    <w:lvl w:ilvl="0" w:tplc="404C0D64">
      <w:start w:val="1"/>
      <w:numFmt w:val="decimal"/>
      <w:lvlText w:val="§ 2. 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0EE0161"/>
    <w:multiLevelType w:val="hybridMultilevel"/>
    <w:tmpl w:val="9F76F0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8D6BF3"/>
    <w:multiLevelType w:val="hybridMultilevel"/>
    <w:tmpl w:val="0C80CD8E"/>
    <w:lvl w:ilvl="0" w:tplc="2C481106">
      <w:start w:val="1"/>
      <w:numFmt w:val="decimal"/>
      <w:lvlText w:val="§ 4. %1."/>
      <w:lvlJc w:val="left"/>
      <w:pPr>
        <w:ind w:left="1068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604"/>
    <w:rsid w:val="00030B74"/>
    <w:rsid w:val="00054E18"/>
    <w:rsid w:val="000F4F56"/>
    <w:rsid w:val="00212196"/>
    <w:rsid w:val="00292392"/>
    <w:rsid w:val="003808F9"/>
    <w:rsid w:val="0038550F"/>
    <w:rsid w:val="004608B5"/>
    <w:rsid w:val="005904BE"/>
    <w:rsid w:val="00595540"/>
    <w:rsid w:val="00723381"/>
    <w:rsid w:val="00866951"/>
    <w:rsid w:val="008738D8"/>
    <w:rsid w:val="008D4604"/>
    <w:rsid w:val="00943B9B"/>
    <w:rsid w:val="00A24A20"/>
    <w:rsid w:val="00BA2BE0"/>
    <w:rsid w:val="00C700AC"/>
    <w:rsid w:val="00C87D30"/>
    <w:rsid w:val="00D41D4B"/>
    <w:rsid w:val="00D90DEB"/>
    <w:rsid w:val="00E322CB"/>
    <w:rsid w:val="00EA2B26"/>
    <w:rsid w:val="00F60FB7"/>
    <w:rsid w:val="00F80EA3"/>
    <w:rsid w:val="00FA6180"/>
    <w:rsid w:val="00FB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0B7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D460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30B74"/>
    <w:rPr>
      <w:sz w:val="16"/>
      <w:szCs w:val="16"/>
    </w:rPr>
  </w:style>
  <w:style w:type="paragraph" w:customStyle="1" w:styleId="Jasnasiatkaakcent31">
    <w:name w:val="Jasna siatka — akcent 31"/>
    <w:basedOn w:val="Normalny"/>
    <w:uiPriority w:val="34"/>
    <w:qFormat/>
    <w:rsid w:val="005904BE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0E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0E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EA3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72"/>
    <w:qFormat/>
    <w:rsid w:val="0021219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0B7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D460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30B74"/>
    <w:rPr>
      <w:sz w:val="16"/>
      <w:szCs w:val="16"/>
    </w:rPr>
  </w:style>
  <w:style w:type="paragraph" w:customStyle="1" w:styleId="Jasnasiatkaakcent31">
    <w:name w:val="Jasna siatka — akcent 31"/>
    <w:basedOn w:val="Normalny"/>
    <w:uiPriority w:val="34"/>
    <w:qFormat/>
    <w:rsid w:val="005904BE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0E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0E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EA3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72"/>
    <w:qFormat/>
    <w:rsid w:val="0021219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681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mareko</dc:creator>
  <cp:lastModifiedBy>mareko</cp:lastModifiedBy>
  <cp:revision>15</cp:revision>
  <dcterms:created xsi:type="dcterms:W3CDTF">2023-02-07T15:17:00Z</dcterms:created>
  <dcterms:modified xsi:type="dcterms:W3CDTF">2023-02-08T13:36:00Z</dcterms:modified>
</cp:coreProperties>
</file>