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11257" w14:textId="627BE868" w:rsidR="00744AE4" w:rsidRDefault="001D2A6D" w:rsidP="00AA40E1">
      <w:pPr>
        <w:jc w:val="right"/>
      </w:pPr>
      <w:r>
        <w:t>Kraków, 2 września 2026 r.</w:t>
      </w:r>
    </w:p>
    <w:p w14:paraId="17104C0F" w14:textId="38DCA95F" w:rsidR="001D2A6D" w:rsidRDefault="001D2A6D" w:rsidP="00AA40E1">
      <w:pPr>
        <w:jc w:val="both"/>
      </w:pPr>
      <w:r>
        <w:t>Etisoft Kraków Marek Obłaza sp.k.</w:t>
      </w:r>
    </w:p>
    <w:p w14:paraId="1C919083" w14:textId="135A2115" w:rsidR="001D2A6D" w:rsidRDefault="001D2A6D" w:rsidP="00AA40E1">
      <w:pPr>
        <w:jc w:val="both"/>
      </w:pPr>
      <w:r>
        <w:t xml:space="preserve">Ul. </w:t>
      </w:r>
      <w:proofErr w:type="spellStart"/>
      <w:r>
        <w:t>Rydlówka</w:t>
      </w:r>
      <w:proofErr w:type="spellEnd"/>
      <w:r>
        <w:t xml:space="preserve"> 20</w:t>
      </w:r>
    </w:p>
    <w:p w14:paraId="25A535EC" w14:textId="55637131" w:rsidR="001D2A6D" w:rsidRDefault="001D2A6D" w:rsidP="00AA40E1">
      <w:pPr>
        <w:jc w:val="both"/>
      </w:pPr>
      <w:r>
        <w:t>30-363 Kraków</w:t>
      </w:r>
    </w:p>
    <w:p w14:paraId="36C03A0D" w14:textId="29BD249C" w:rsidR="001D2A6D" w:rsidRDefault="001D2A6D" w:rsidP="00AA40E1">
      <w:pPr>
        <w:jc w:val="both"/>
      </w:pPr>
      <w:r>
        <w:t>NIP: 679-282-86-91</w:t>
      </w:r>
    </w:p>
    <w:p w14:paraId="185A7E8C" w14:textId="0BD53161" w:rsidR="001D2A6D" w:rsidRDefault="001D2A6D" w:rsidP="00AA40E1">
      <w:pPr>
        <w:ind w:left="3969"/>
        <w:jc w:val="both"/>
      </w:pPr>
      <w:r>
        <w:t>Naczelnik Urzędu Skarbowego w Wieliczce</w:t>
      </w:r>
    </w:p>
    <w:p w14:paraId="3B497CE4" w14:textId="732BD5D8" w:rsidR="001D2A6D" w:rsidRDefault="001D2A6D" w:rsidP="00AA40E1">
      <w:pPr>
        <w:ind w:left="3969"/>
        <w:jc w:val="both"/>
      </w:pPr>
      <w:r>
        <w:t>Ul. Zamkowa 2</w:t>
      </w:r>
    </w:p>
    <w:p w14:paraId="68A0597E" w14:textId="618DD8D1" w:rsidR="001D2A6D" w:rsidRDefault="001D2A6D" w:rsidP="00AA40E1">
      <w:pPr>
        <w:ind w:left="3969"/>
        <w:jc w:val="both"/>
      </w:pPr>
      <w:r>
        <w:t>32-020 Wieliczka</w:t>
      </w:r>
    </w:p>
    <w:p w14:paraId="5185880F" w14:textId="77777777" w:rsidR="00AA40E1" w:rsidRDefault="00AA40E1" w:rsidP="00AA40E1">
      <w:pPr>
        <w:jc w:val="both"/>
      </w:pPr>
    </w:p>
    <w:p w14:paraId="13FD8E80" w14:textId="14385E47" w:rsidR="001D2A6D" w:rsidRDefault="001D2A6D" w:rsidP="00AA40E1">
      <w:pPr>
        <w:jc w:val="both"/>
      </w:pPr>
      <w:r>
        <w:t xml:space="preserve">Dotyczy: </w:t>
      </w:r>
    </w:p>
    <w:p w14:paraId="67A7089E" w14:textId="19C3B0CE" w:rsidR="001D2A6D" w:rsidRDefault="001D2A6D" w:rsidP="00AA40E1">
      <w:pPr>
        <w:jc w:val="both"/>
      </w:pPr>
      <w:r>
        <w:t>zawiadomienia o zajęciu innej wierzytelności pieniężnej nr Z.169650425.IDU.E z dnia 01-09-2026 r.</w:t>
      </w:r>
    </w:p>
    <w:p w14:paraId="3C36694E" w14:textId="77777777" w:rsidR="00AA40E1" w:rsidRDefault="00AA40E1" w:rsidP="00AA40E1">
      <w:pPr>
        <w:jc w:val="both"/>
      </w:pPr>
    </w:p>
    <w:p w14:paraId="776FCEBD" w14:textId="0AC17F1E" w:rsidR="001D2A6D" w:rsidRPr="00AA40E1" w:rsidRDefault="001D2A6D" w:rsidP="00AA40E1">
      <w:pPr>
        <w:jc w:val="center"/>
        <w:rPr>
          <w:sz w:val="24"/>
          <w:szCs w:val="24"/>
        </w:rPr>
      </w:pPr>
      <w:r w:rsidRPr="00AA40E1">
        <w:rPr>
          <w:sz w:val="24"/>
          <w:szCs w:val="24"/>
        </w:rPr>
        <w:t>OŚWIADCZENIE</w:t>
      </w:r>
    </w:p>
    <w:p w14:paraId="627BC004" w14:textId="272D5FD2" w:rsidR="001D2A6D" w:rsidRDefault="001D2A6D" w:rsidP="00AA40E1">
      <w:pPr>
        <w:spacing w:line="360" w:lineRule="auto"/>
        <w:ind w:firstLine="708"/>
        <w:jc w:val="both"/>
      </w:pPr>
      <w:r>
        <w:t xml:space="preserve">Działając w imieniu spółki </w:t>
      </w:r>
      <w:r>
        <w:t>Etisoft Kraków Marek Obłaza sp.k.</w:t>
      </w:r>
      <w:r>
        <w:t xml:space="preserve"> z siedzibą w Krakowie oświadczam, że na dzień dokonania zajęcia spółka nie posiadała zobowiązań wobec Maverick sp. z o.o. NIP: 6832126921, REGON: 524204613 Czarnochowice 417, 32-020 Czarnochowice.</w:t>
      </w:r>
    </w:p>
    <w:p w14:paraId="11BCE9EC" w14:textId="33FF1EBD" w:rsidR="00AA40E1" w:rsidRDefault="00AA40E1" w:rsidP="00AA40E1">
      <w:pPr>
        <w:spacing w:line="360" w:lineRule="auto"/>
        <w:jc w:val="both"/>
      </w:pPr>
      <w:r>
        <w:t xml:space="preserve">Jednocześnie wyjaśniam, że </w:t>
      </w:r>
      <w:r>
        <w:t>Maverick sp. z o.o</w:t>
      </w:r>
      <w:r>
        <w:t xml:space="preserve">. była w 2026 dwukrotnie dostawcą usługi polegającej na badaniu technicznym pojazdu, obie usługi zostały opłacone gotówką w lokalu sprzedającego.  </w:t>
      </w:r>
    </w:p>
    <w:p w14:paraId="1900BDC2" w14:textId="408251CA" w:rsidR="001D2A6D" w:rsidRDefault="001D2A6D" w:rsidP="00AA40E1">
      <w:pPr>
        <w:jc w:val="both"/>
      </w:pPr>
      <w:r>
        <w:t xml:space="preserve"> </w:t>
      </w:r>
    </w:p>
    <w:sectPr w:rsidR="001D2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6D"/>
    <w:rsid w:val="001D2A6D"/>
    <w:rsid w:val="0058787C"/>
    <w:rsid w:val="00744AE4"/>
    <w:rsid w:val="00AA40E1"/>
    <w:rsid w:val="00C1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BAE0D"/>
  <w15:chartTrackingRefBased/>
  <w15:docId w15:val="{28253C75-21BB-4C5E-BAEE-FAEE7719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2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2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2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A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A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A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A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A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A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A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A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A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A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A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basiac</dc:creator>
  <cp:keywords/>
  <dc:description/>
  <cp:lastModifiedBy>basiac</cp:lastModifiedBy>
  <cp:revision>1</cp:revision>
  <dcterms:created xsi:type="dcterms:W3CDTF">2026-09-02T10:17:00Z</dcterms:created>
  <dcterms:modified xsi:type="dcterms:W3CDTF">2026-09-02T10:39:00Z</dcterms:modified>
</cp:coreProperties>
</file>